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CB" w:rsidRPr="00A67A43" w:rsidRDefault="006251C3" w:rsidP="009771CB">
      <w:pPr>
        <w:jc w:val="center"/>
        <w:rPr>
          <w:b/>
          <w:bCs/>
          <w:sz w:val="28"/>
          <w:szCs w:val="20"/>
        </w:rPr>
      </w:pPr>
      <w:bookmarkStart w:id="0" w:name="_GoBack"/>
      <w:bookmarkEnd w:id="0"/>
      <w:r w:rsidRPr="00A67A43">
        <w:rPr>
          <w:b/>
          <w:bCs/>
          <w:sz w:val="28"/>
          <w:szCs w:val="20"/>
        </w:rPr>
        <w:t>HAZARD ALERT</w:t>
      </w:r>
    </w:p>
    <w:p w:rsidR="009771CB" w:rsidRPr="00A67A43" w:rsidRDefault="00A67A43" w:rsidP="009771CB">
      <w:pPr>
        <w:spacing w:after="100" w:afterAutospacing="1"/>
        <w:jc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>February 2015</w:t>
      </w:r>
    </w:p>
    <w:p w:rsidR="00C03163" w:rsidRPr="00FC10F5" w:rsidRDefault="00C03163" w:rsidP="0032473A">
      <w:pPr>
        <w:spacing w:before="100" w:beforeAutospacing="1" w:after="100" w:afterAutospacing="1"/>
        <w:jc w:val="center"/>
        <w:rPr>
          <w:b/>
          <w:sz w:val="22"/>
          <w:szCs w:val="20"/>
        </w:rPr>
      </w:pPr>
      <w:r w:rsidRPr="00FC10F5">
        <w:rPr>
          <w:b/>
          <w:sz w:val="22"/>
          <w:szCs w:val="20"/>
        </w:rPr>
        <w:t>Worker Exposure to Crystalline Silica during Fabrication of Engineered Stone Countertops</w:t>
      </w:r>
    </w:p>
    <w:p w:rsidR="00B55D11" w:rsidRPr="00A67A43" w:rsidRDefault="002D2F35" w:rsidP="00B55D11">
      <w:pPr>
        <w:spacing w:before="100" w:beforeAutospacing="1" w:after="100" w:afterAutospacing="1"/>
        <w:jc w:val="both"/>
        <w:rPr>
          <w:sz w:val="28"/>
        </w:rPr>
      </w:pPr>
      <w:r w:rsidRPr="00A67A43">
        <w:rPr>
          <w:sz w:val="22"/>
          <w:szCs w:val="20"/>
        </w:rPr>
        <w:t xml:space="preserve">In May 2014, the Texas Department of State Health Services was notified of the first </w:t>
      </w:r>
      <w:r w:rsidR="00CD7DDB" w:rsidRPr="00A67A43">
        <w:rPr>
          <w:sz w:val="22"/>
          <w:szCs w:val="20"/>
        </w:rPr>
        <w:t>case</w:t>
      </w:r>
      <w:r w:rsidRPr="00A67A43">
        <w:rPr>
          <w:sz w:val="22"/>
          <w:szCs w:val="20"/>
        </w:rPr>
        <w:t xml:space="preserve"> </w:t>
      </w:r>
      <w:r w:rsidR="00CD7DDB" w:rsidRPr="00A67A43">
        <w:rPr>
          <w:sz w:val="22"/>
          <w:szCs w:val="20"/>
        </w:rPr>
        <w:t xml:space="preserve">of silicosis </w:t>
      </w:r>
      <w:r w:rsidRPr="00A67A43">
        <w:rPr>
          <w:sz w:val="22"/>
          <w:szCs w:val="20"/>
        </w:rPr>
        <w:t xml:space="preserve">reported in the United States </w:t>
      </w:r>
      <w:r w:rsidR="00B55D11" w:rsidRPr="00A67A43">
        <w:rPr>
          <w:sz w:val="22"/>
          <w:szCs w:val="20"/>
        </w:rPr>
        <w:t xml:space="preserve">associated with </w:t>
      </w:r>
      <w:r w:rsidRPr="00A67A43">
        <w:rPr>
          <w:sz w:val="22"/>
          <w:szCs w:val="20"/>
        </w:rPr>
        <w:t xml:space="preserve">silica dust </w:t>
      </w:r>
      <w:r w:rsidR="001A4B36" w:rsidRPr="00A67A43">
        <w:rPr>
          <w:sz w:val="22"/>
          <w:szCs w:val="20"/>
        </w:rPr>
        <w:t>exposure</w:t>
      </w:r>
      <w:r w:rsidR="00CD7DDB" w:rsidRPr="00A67A43">
        <w:rPr>
          <w:sz w:val="22"/>
          <w:szCs w:val="20"/>
        </w:rPr>
        <w:t xml:space="preserve"> during fabrication of</w:t>
      </w:r>
      <w:r w:rsidR="001A4B36" w:rsidRPr="00A67A43">
        <w:rPr>
          <w:sz w:val="22"/>
          <w:szCs w:val="20"/>
        </w:rPr>
        <w:t xml:space="preserve"> </w:t>
      </w:r>
      <w:r w:rsidR="00CD7DDB" w:rsidRPr="00A67A43">
        <w:rPr>
          <w:sz w:val="22"/>
          <w:szCs w:val="20"/>
        </w:rPr>
        <w:t>engineered stone</w:t>
      </w:r>
      <w:r w:rsidR="00F22465" w:rsidRPr="00A67A43">
        <w:rPr>
          <w:sz w:val="22"/>
          <w:szCs w:val="20"/>
        </w:rPr>
        <w:t xml:space="preserve"> counter</w:t>
      </w:r>
      <w:r w:rsidR="00B55D11" w:rsidRPr="00A67A43">
        <w:rPr>
          <w:sz w:val="22"/>
          <w:szCs w:val="20"/>
        </w:rPr>
        <w:t>top</w:t>
      </w:r>
      <w:r w:rsidR="00CD7DDB" w:rsidRPr="00A67A43">
        <w:rPr>
          <w:sz w:val="22"/>
          <w:szCs w:val="20"/>
        </w:rPr>
        <w:t>s.</w:t>
      </w:r>
      <w:r w:rsidR="00E30DC9" w:rsidRPr="00A67A43">
        <w:rPr>
          <w:rStyle w:val="EndnoteReference"/>
          <w:sz w:val="22"/>
          <w:szCs w:val="20"/>
        </w:rPr>
        <w:endnoteReference w:id="1"/>
      </w:r>
      <w:r w:rsidR="00CD7DDB" w:rsidRPr="00A67A43">
        <w:rPr>
          <w:sz w:val="22"/>
          <w:szCs w:val="20"/>
        </w:rPr>
        <w:t xml:space="preserve"> </w:t>
      </w:r>
    </w:p>
    <w:p w:rsidR="006251C3" w:rsidRPr="00A67A43" w:rsidRDefault="006251C3" w:rsidP="00A67A43">
      <w:pPr>
        <w:contextualSpacing/>
        <w:jc w:val="both"/>
        <w:rPr>
          <w:sz w:val="22"/>
          <w:szCs w:val="22"/>
        </w:rPr>
      </w:pPr>
      <w:r w:rsidRPr="00A67A43">
        <w:rPr>
          <w:sz w:val="22"/>
          <w:szCs w:val="22"/>
        </w:rPr>
        <w:t xml:space="preserve">Silicosis is an irreversible and often-fatal lung disease caused by inhalation of very fine silica particles. Workers may be exposed to </w:t>
      </w:r>
      <w:r w:rsidR="005A640A" w:rsidRPr="00A67A43">
        <w:rPr>
          <w:sz w:val="22"/>
          <w:szCs w:val="22"/>
        </w:rPr>
        <w:t>dangerous</w:t>
      </w:r>
      <w:r w:rsidRPr="00A67A43">
        <w:rPr>
          <w:sz w:val="22"/>
          <w:szCs w:val="22"/>
        </w:rPr>
        <w:t xml:space="preserve"> levels </w:t>
      </w:r>
      <w:r w:rsidR="00E9485F" w:rsidRPr="00A67A43">
        <w:rPr>
          <w:sz w:val="22"/>
          <w:szCs w:val="22"/>
        </w:rPr>
        <w:t xml:space="preserve">of silica </w:t>
      </w:r>
      <w:r w:rsidR="00C8495B" w:rsidRPr="00A67A43">
        <w:rPr>
          <w:sz w:val="22"/>
          <w:szCs w:val="22"/>
        </w:rPr>
        <w:t>dust</w:t>
      </w:r>
      <w:r w:rsidR="00E9485F" w:rsidRPr="00A67A43">
        <w:rPr>
          <w:sz w:val="22"/>
          <w:szCs w:val="22"/>
        </w:rPr>
        <w:t xml:space="preserve"> </w:t>
      </w:r>
      <w:r w:rsidRPr="00A67A43">
        <w:rPr>
          <w:sz w:val="22"/>
          <w:szCs w:val="22"/>
        </w:rPr>
        <w:t xml:space="preserve">during fabrication of granite and engineered stone counter tops. </w:t>
      </w:r>
      <w:r w:rsidR="005A640A" w:rsidRPr="00A67A43">
        <w:rPr>
          <w:sz w:val="22"/>
          <w:szCs w:val="22"/>
        </w:rPr>
        <w:t xml:space="preserve">The National Institute for Occupational Safety and Health has set a recommended </w:t>
      </w:r>
      <w:r w:rsidR="005A640A" w:rsidRPr="00A67A43">
        <w:rPr>
          <w:color w:val="000000"/>
          <w:sz w:val="22"/>
          <w:szCs w:val="22"/>
        </w:rPr>
        <w:t>e</w:t>
      </w:r>
      <w:r w:rsidR="00C8495B" w:rsidRPr="00A67A43">
        <w:rPr>
          <w:color w:val="000000"/>
          <w:sz w:val="22"/>
          <w:szCs w:val="22"/>
        </w:rPr>
        <w:t xml:space="preserve">xposure </w:t>
      </w:r>
      <w:r w:rsidR="005A640A" w:rsidRPr="00A67A43">
        <w:rPr>
          <w:color w:val="000000"/>
          <w:sz w:val="22"/>
          <w:szCs w:val="22"/>
        </w:rPr>
        <w:t>l</w:t>
      </w:r>
      <w:r w:rsidR="00C8495B" w:rsidRPr="00A67A43">
        <w:rPr>
          <w:color w:val="000000"/>
          <w:sz w:val="22"/>
          <w:szCs w:val="22"/>
        </w:rPr>
        <w:t>imit</w:t>
      </w:r>
      <w:r w:rsidR="005A640A" w:rsidRPr="00A67A43">
        <w:rPr>
          <w:b/>
          <w:sz w:val="22"/>
          <w:szCs w:val="22"/>
        </w:rPr>
        <w:t xml:space="preserve"> </w:t>
      </w:r>
      <w:r w:rsidR="005A640A" w:rsidRPr="00A67A43">
        <w:rPr>
          <w:sz w:val="22"/>
          <w:szCs w:val="22"/>
        </w:rPr>
        <w:t>(REL) of 0.05 mg/m</w:t>
      </w:r>
      <w:r w:rsidR="005A640A" w:rsidRPr="00A67A43">
        <w:rPr>
          <w:sz w:val="22"/>
          <w:szCs w:val="22"/>
          <w:vertAlign w:val="superscript"/>
        </w:rPr>
        <w:t xml:space="preserve">3 </w:t>
      </w:r>
      <w:r w:rsidR="005A640A" w:rsidRPr="00A67A43">
        <w:rPr>
          <w:sz w:val="22"/>
          <w:szCs w:val="22"/>
        </w:rPr>
        <w:t>as a time-weighted average concentration for a 10-hour workday during a 40-hour workweek</w:t>
      </w:r>
      <w:r w:rsidR="00D42F0F" w:rsidRPr="00A67A43">
        <w:rPr>
          <w:sz w:val="22"/>
          <w:szCs w:val="22"/>
        </w:rPr>
        <w:t>.</w:t>
      </w:r>
      <w:r w:rsidR="00BD34F7" w:rsidRPr="00A67A43">
        <w:rPr>
          <w:rStyle w:val="EndnoteReference"/>
          <w:sz w:val="22"/>
          <w:szCs w:val="22"/>
        </w:rPr>
        <w:endnoteReference w:id="2"/>
      </w:r>
      <w:r w:rsidR="00C8495B" w:rsidRPr="00A67A43">
        <w:rPr>
          <w:sz w:val="22"/>
          <w:szCs w:val="22"/>
        </w:rPr>
        <w:t xml:space="preserve"> Silica dust in excess of the </w:t>
      </w:r>
      <w:r w:rsidR="005A640A" w:rsidRPr="00A67A43">
        <w:rPr>
          <w:sz w:val="22"/>
          <w:szCs w:val="22"/>
        </w:rPr>
        <w:t>R</w:t>
      </w:r>
      <w:r w:rsidR="00C8495B" w:rsidRPr="00A67A43">
        <w:rPr>
          <w:sz w:val="22"/>
          <w:szCs w:val="22"/>
        </w:rPr>
        <w:t xml:space="preserve">EL may be generated by grinding, cutting, routing, drilling, chipping, or polishing on engineered stone, granite, and other stone materials containing crystalline silica. </w:t>
      </w:r>
    </w:p>
    <w:p w:rsidR="006251C3" w:rsidRPr="00FC10F5" w:rsidRDefault="00FC10F5" w:rsidP="004605FA">
      <w:pPr>
        <w:spacing w:before="100" w:beforeAutospacing="1" w:after="100" w:afterAutospacing="1"/>
        <w:jc w:val="center"/>
        <w:rPr>
          <w:sz w:val="28"/>
          <w:szCs w:val="20"/>
        </w:rPr>
      </w:pPr>
      <w:r>
        <w:rPr>
          <w:b/>
          <w:bCs/>
          <w:szCs w:val="20"/>
        </w:rPr>
        <w:t xml:space="preserve">Silicosis </w:t>
      </w:r>
      <w:r w:rsidR="006251C3" w:rsidRPr="00FC10F5">
        <w:rPr>
          <w:b/>
          <w:bCs/>
          <w:szCs w:val="20"/>
        </w:rPr>
        <w:t>Prevention</w:t>
      </w:r>
      <w:r w:rsidR="006251C3" w:rsidRPr="00FC10F5">
        <w:rPr>
          <w:sz w:val="28"/>
          <w:szCs w:val="20"/>
        </w:rPr>
        <w:t xml:space="preserve"> </w:t>
      </w:r>
    </w:p>
    <w:p w:rsidR="00C8495B" w:rsidRPr="00A67A43" w:rsidRDefault="00B55D11" w:rsidP="004605FA">
      <w:pPr>
        <w:spacing w:before="100" w:beforeAutospacing="1" w:after="100" w:afterAutospacing="1"/>
        <w:rPr>
          <w:sz w:val="22"/>
          <w:szCs w:val="20"/>
        </w:rPr>
      </w:pPr>
      <w:r w:rsidRPr="00A67A43">
        <w:rPr>
          <w:b/>
          <w:sz w:val="22"/>
          <w:szCs w:val="20"/>
        </w:rPr>
        <w:t>S</w:t>
      </w:r>
      <w:r w:rsidR="006251C3" w:rsidRPr="00A67A43">
        <w:rPr>
          <w:b/>
          <w:sz w:val="22"/>
          <w:szCs w:val="20"/>
        </w:rPr>
        <w:t xml:space="preserve">ilicosis </w:t>
      </w:r>
      <w:r w:rsidRPr="00A67A43">
        <w:rPr>
          <w:b/>
          <w:sz w:val="22"/>
          <w:szCs w:val="20"/>
        </w:rPr>
        <w:t>can be prevented by use of appropriate engineering</w:t>
      </w:r>
      <w:r w:rsidR="00C91E9E" w:rsidRPr="00A67A43">
        <w:rPr>
          <w:b/>
          <w:sz w:val="22"/>
          <w:szCs w:val="20"/>
        </w:rPr>
        <w:t xml:space="preserve"> </w:t>
      </w:r>
      <w:r w:rsidR="00F22465" w:rsidRPr="00A67A43">
        <w:rPr>
          <w:b/>
          <w:sz w:val="22"/>
          <w:szCs w:val="20"/>
        </w:rPr>
        <w:t>controls</w:t>
      </w:r>
      <w:r w:rsidRPr="00A67A43">
        <w:rPr>
          <w:sz w:val="22"/>
          <w:szCs w:val="20"/>
        </w:rPr>
        <w:t xml:space="preserve">. </w:t>
      </w:r>
      <w:r w:rsidR="00C8495B" w:rsidRPr="00A67A43">
        <w:rPr>
          <w:sz w:val="22"/>
          <w:szCs w:val="20"/>
        </w:rPr>
        <w:t xml:space="preserve">One of the most common and effective ways to prevent dust from becoming airborne is by applying water (by using water-fed tools or other methods) at the point of operation. </w:t>
      </w:r>
    </w:p>
    <w:p w:rsidR="00B55D11" w:rsidRPr="00A67A43" w:rsidRDefault="00B55D11" w:rsidP="004605FA">
      <w:pPr>
        <w:spacing w:before="100" w:beforeAutospacing="1" w:after="100" w:afterAutospacing="1"/>
        <w:rPr>
          <w:sz w:val="22"/>
          <w:szCs w:val="20"/>
        </w:rPr>
      </w:pPr>
      <w:r w:rsidRPr="00A67A43">
        <w:rPr>
          <w:sz w:val="22"/>
          <w:szCs w:val="20"/>
        </w:rPr>
        <w:t>When engineering controls are</w:t>
      </w:r>
      <w:r w:rsidR="00C8495B" w:rsidRPr="00A67A43">
        <w:rPr>
          <w:sz w:val="22"/>
          <w:szCs w:val="20"/>
        </w:rPr>
        <w:t xml:space="preserve"> available or do not sufficiently reduce the amount of airborne silica dust</w:t>
      </w:r>
      <w:r w:rsidR="001E6DA8" w:rsidRPr="00A67A43">
        <w:rPr>
          <w:sz w:val="22"/>
          <w:szCs w:val="20"/>
        </w:rPr>
        <w:t xml:space="preserve">, </w:t>
      </w:r>
      <w:r w:rsidR="00C8495B" w:rsidRPr="00A67A43">
        <w:rPr>
          <w:sz w:val="22"/>
          <w:szCs w:val="20"/>
        </w:rPr>
        <w:t>workers</w:t>
      </w:r>
      <w:r w:rsidR="001E6DA8" w:rsidRPr="00A67A43">
        <w:rPr>
          <w:sz w:val="22"/>
          <w:szCs w:val="20"/>
        </w:rPr>
        <w:t xml:space="preserve"> should be provided with </w:t>
      </w:r>
      <w:r w:rsidRPr="00A67A43">
        <w:rPr>
          <w:sz w:val="22"/>
          <w:szCs w:val="20"/>
        </w:rPr>
        <w:t xml:space="preserve">Personal Protective Equipment </w:t>
      </w:r>
      <w:r w:rsidR="008C6644" w:rsidRPr="00A67A43">
        <w:rPr>
          <w:sz w:val="22"/>
          <w:szCs w:val="20"/>
        </w:rPr>
        <w:t>(PPE). Anyone at the worksite should receive training on silica-related health risks, engineering controls, and</w:t>
      </w:r>
      <w:r w:rsidRPr="00A67A43">
        <w:rPr>
          <w:sz w:val="22"/>
          <w:szCs w:val="20"/>
        </w:rPr>
        <w:t xml:space="preserve"> proper use of PPE.</w:t>
      </w:r>
    </w:p>
    <w:p w:rsidR="001A4B36" w:rsidRPr="00A67A43" w:rsidRDefault="004605FA" w:rsidP="004605FA">
      <w:pPr>
        <w:spacing w:before="100" w:beforeAutospacing="1" w:after="100" w:afterAutospacing="1"/>
        <w:rPr>
          <w:b/>
          <w:sz w:val="22"/>
          <w:szCs w:val="20"/>
        </w:rPr>
      </w:pPr>
      <w:r w:rsidRPr="00A67A43">
        <w:rPr>
          <w:b/>
          <w:sz w:val="22"/>
          <w:szCs w:val="20"/>
        </w:rPr>
        <w:t>Appropriate</w:t>
      </w:r>
      <w:r w:rsidR="001A4B36" w:rsidRPr="00A67A43">
        <w:rPr>
          <w:b/>
          <w:sz w:val="22"/>
          <w:szCs w:val="20"/>
        </w:rPr>
        <w:t xml:space="preserve"> </w:t>
      </w:r>
      <w:r w:rsidRPr="00A67A43">
        <w:rPr>
          <w:b/>
          <w:sz w:val="22"/>
          <w:szCs w:val="20"/>
        </w:rPr>
        <w:t xml:space="preserve">engineering </w:t>
      </w:r>
      <w:r w:rsidR="001A4B36" w:rsidRPr="00A67A43">
        <w:rPr>
          <w:b/>
          <w:sz w:val="22"/>
          <w:szCs w:val="20"/>
        </w:rPr>
        <w:t>controls include:</w:t>
      </w:r>
      <w:r w:rsidR="00C91E9E" w:rsidRPr="00A67A43">
        <w:rPr>
          <w:b/>
          <w:sz w:val="22"/>
          <w:szCs w:val="20"/>
        </w:rPr>
        <w:t xml:space="preserve"> </w:t>
      </w:r>
    </w:p>
    <w:p w:rsidR="00B55D11" w:rsidRPr="00A67A43" w:rsidRDefault="00B55D11" w:rsidP="004605F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2"/>
          <w:szCs w:val="20"/>
        </w:rPr>
      </w:pPr>
      <w:r w:rsidRPr="00A67A43">
        <w:rPr>
          <w:sz w:val="22"/>
          <w:szCs w:val="20"/>
        </w:rPr>
        <w:t>Local exhaust ventilation</w:t>
      </w:r>
      <w:r w:rsidR="00A00CC8" w:rsidRPr="00A67A43">
        <w:rPr>
          <w:sz w:val="22"/>
          <w:szCs w:val="20"/>
        </w:rPr>
        <w:t>.</w:t>
      </w:r>
    </w:p>
    <w:p w:rsidR="00A00CC8" w:rsidRPr="00A67A43" w:rsidRDefault="00A00CC8" w:rsidP="004605F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2"/>
          <w:szCs w:val="20"/>
        </w:rPr>
      </w:pPr>
      <w:r w:rsidRPr="00A67A43">
        <w:rPr>
          <w:sz w:val="22"/>
          <w:szCs w:val="20"/>
        </w:rPr>
        <w:t>Wet cutting and grinding methods.</w:t>
      </w:r>
    </w:p>
    <w:p w:rsidR="004605FA" w:rsidRPr="00A67A43" w:rsidRDefault="004605FA" w:rsidP="004605F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2"/>
          <w:szCs w:val="20"/>
        </w:rPr>
      </w:pPr>
      <w:r w:rsidRPr="00A67A43">
        <w:rPr>
          <w:sz w:val="22"/>
          <w:szCs w:val="20"/>
        </w:rPr>
        <w:t>Use and maintenance of dust collection systems.</w:t>
      </w:r>
    </w:p>
    <w:p w:rsidR="00067C74" w:rsidRPr="00A67A43" w:rsidRDefault="00302BE1" w:rsidP="004605F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2"/>
          <w:szCs w:val="20"/>
        </w:rPr>
      </w:pPr>
      <w:r w:rsidRPr="00A67A43">
        <w:rPr>
          <w:sz w:val="22"/>
          <w:szCs w:val="20"/>
        </w:rPr>
        <w:t>O</w:t>
      </w:r>
      <w:r w:rsidR="00825AA5" w:rsidRPr="00A67A43">
        <w:rPr>
          <w:sz w:val="22"/>
          <w:szCs w:val="20"/>
        </w:rPr>
        <w:t xml:space="preserve">ngoing air </w:t>
      </w:r>
      <w:r w:rsidR="00067C74" w:rsidRPr="00A67A43">
        <w:rPr>
          <w:sz w:val="22"/>
          <w:szCs w:val="20"/>
        </w:rPr>
        <w:t>monitoring to make sure controls are keeping enough dust out of the air.</w:t>
      </w:r>
    </w:p>
    <w:p w:rsidR="004605FA" w:rsidRPr="00A67A43" w:rsidRDefault="004605FA" w:rsidP="004605FA">
      <w:pPr>
        <w:spacing w:before="100" w:beforeAutospacing="1" w:after="100" w:afterAutospacing="1"/>
        <w:rPr>
          <w:b/>
          <w:sz w:val="22"/>
          <w:szCs w:val="20"/>
        </w:rPr>
      </w:pPr>
      <w:r w:rsidRPr="00A67A43">
        <w:rPr>
          <w:b/>
          <w:sz w:val="22"/>
          <w:szCs w:val="20"/>
        </w:rPr>
        <w:t xml:space="preserve">To prevent generation of airborne particulates: </w:t>
      </w:r>
    </w:p>
    <w:p w:rsidR="00A00CC8" w:rsidRPr="00A67A43" w:rsidRDefault="00A00CC8" w:rsidP="004605F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2"/>
          <w:szCs w:val="20"/>
        </w:rPr>
      </w:pPr>
      <w:r w:rsidRPr="00A67A43">
        <w:rPr>
          <w:sz w:val="22"/>
          <w:szCs w:val="20"/>
        </w:rPr>
        <w:t>Clean up using a hose or wet wipes instead of compressed air.</w:t>
      </w:r>
    </w:p>
    <w:p w:rsidR="00A00CC8" w:rsidRPr="00A67A43" w:rsidRDefault="00A00CC8" w:rsidP="004605F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2"/>
          <w:szCs w:val="20"/>
        </w:rPr>
      </w:pPr>
      <w:r w:rsidRPr="00A67A43">
        <w:rPr>
          <w:sz w:val="22"/>
          <w:szCs w:val="20"/>
        </w:rPr>
        <w:t>Use a HEPA-filtered vacuum or wet sweeping instead of dry sweeping.</w:t>
      </w:r>
    </w:p>
    <w:p w:rsidR="00A00CC8" w:rsidRPr="00A67A43" w:rsidRDefault="00A00CC8" w:rsidP="004605FA">
      <w:pPr>
        <w:spacing w:before="100" w:beforeAutospacing="1" w:after="100" w:afterAutospacing="1"/>
        <w:rPr>
          <w:b/>
          <w:sz w:val="22"/>
          <w:szCs w:val="20"/>
        </w:rPr>
      </w:pPr>
      <w:r w:rsidRPr="00A67A43">
        <w:rPr>
          <w:b/>
          <w:sz w:val="22"/>
          <w:szCs w:val="20"/>
        </w:rPr>
        <w:t>When PPE is required</w:t>
      </w:r>
      <w:r w:rsidR="00AD5B9E" w:rsidRPr="00A67A43">
        <w:rPr>
          <w:b/>
          <w:sz w:val="22"/>
          <w:szCs w:val="20"/>
        </w:rPr>
        <w:t xml:space="preserve"> </w:t>
      </w:r>
      <w:r w:rsidR="00AD5B9E" w:rsidRPr="00A67A43">
        <w:rPr>
          <w:sz w:val="22"/>
          <w:szCs w:val="20"/>
        </w:rPr>
        <w:t>(</w:t>
      </w:r>
      <w:r w:rsidR="00AD5B9E" w:rsidRPr="00A67A43">
        <w:rPr>
          <w:i/>
          <w:sz w:val="22"/>
          <w:szCs w:val="20"/>
        </w:rPr>
        <w:t xml:space="preserve">to be used as </w:t>
      </w:r>
      <w:r w:rsidR="00F0391C" w:rsidRPr="00A67A43">
        <w:rPr>
          <w:i/>
          <w:sz w:val="22"/>
          <w:szCs w:val="20"/>
        </w:rPr>
        <w:t>secondary</w:t>
      </w:r>
      <w:r w:rsidR="00AD5B9E" w:rsidRPr="00A67A43">
        <w:rPr>
          <w:i/>
          <w:sz w:val="22"/>
          <w:szCs w:val="20"/>
        </w:rPr>
        <w:t xml:space="preserve"> protection when engineering controls do not remove enough dust from the air</w:t>
      </w:r>
      <w:r w:rsidR="00AD5B9E" w:rsidRPr="00A67A43">
        <w:rPr>
          <w:sz w:val="22"/>
          <w:szCs w:val="20"/>
        </w:rPr>
        <w:t>)</w:t>
      </w:r>
      <w:r w:rsidRPr="00A67A43">
        <w:rPr>
          <w:b/>
          <w:sz w:val="22"/>
          <w:szCs w:val="20"/>
        </w:rPr>
        <w:t>:</w:t>
      </w:r>
    </w:p>
    <w:p w:rsidR="00A00CC8" w:rsidRPr="00A67A43" w:rsidRDefault="00A00CC8" w:rsidP="004605F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2"/>
          <w:szCs w:val="20"/>
        </w:rPr>
      </w:pPr>
      <w:r w:rsidRPr="00A67A43">
        <w:rPr>
          <w:sz w:val="22"/>
          <w:szCs w:val="20"/>
        </w:rPr>
        <w:t xml:space="preserve">Use </w:t>
      </w:r>
      <w:r w:rsidR="001A4B36" w:rsidRPr="00A67A43">
        <w:rPr>
          <w:color w:val="000000"/>
          <w:sz w:val="22"/>
          <w:szCs w:val="20"/>
        </w:rPr>
        <w:t>respirators approved for protection against silica</w:t>
      </w:r>
      <w:r w:rsidR="00035D11" w:rsidRPr="00A67A43">
        <w:rPr>
          <w:color w:val="000000"/>
          <w:sz w:val="22"/>
          <w:szCs w:val="20"/>
        </w:rPr>
        <w:t xml:space="preserve">, in accordance with </w:t>
      </w:r>
      <w:r w:rsidR="004605FA" w:rsidRPr="00A67A43">
        <w:rPr>
          <w:color w:val="000000"/>
          <w:sz w:val="22"/>
          <w:szCs w:val="20"/>
        </w:rPr>
        <w:t>the OSHA R</w:t>
      </w:r>
      <w:r w:rsidR="006920C1">
        <w:rPr>
          <w:color w:val="000000"/>
          <w:sz w:val="22"/>
          <w:szCs w:val="20"/>
        </w:rPr>
        <w:t>espiratory Protection standard. I</w:t>
      </w:r>
      <w:r w:rsidR="004605FA" w:rsidRPr="00A67A43">
        <w:rPr>
          <w:color w:val="000000"/>
          <w:sz w:val="22"/>
          <w:szCs w:val="20"/>
        </w:rPr>
        <w:t xml:space="preserve">nformation can be found </w:t>
      </w:r>
      <w:r w:rsidR="006920C1">
        <w:rPr>
          <w:color w:val="000000"/>
          <w:sz w:val="22"/>
          <w:szCs w:val="20"/>
        </w:rPr>
        <w:t xml:space="preserve">at: </w:t>
      </w:r>
      <w:hyperlink r:id="rId9" w:history="1">
        <w:r w:rsidR="004605FA" w:rsidRPr="00A67A43">
          <w:rPr>
            <w:rStyle w:val="Hyperlink"/>
            <w:sz w:val="22"/>
            <w:szCs w:val="20"/>
          </w:rPr>
          <w:t>https://www.osha.gov/SLTC/respiratoryprotection/</w:t>
        </w:r>
      </w:hyperlink>
      <w:r w:rsidR="00067C74" w:rsidRPr="00A67A43">
        <w:rPr>
          <w:color w:val="000000"/>
          <w:sz w:val="22"/>
          <w:szCs w:val="20"/>
        </w:rPr>
        <w:t xml:space="preserve"> </w:t>
      </w:r>
    </w:p>
    <w:p w:rsidR="00A67A43" w:rsidRDefault="00A67A43">
      <w:pPr>
        <w:spacing w:after="200" w:line="276" w:lineRule="auto"/>
        <w:rPr>
          <w:b/>
          <w:sz w:val="22"/>
          <w:szCs w:val="20"/>
        </w:rPr>
      </w:pPr>
      <w:r>
        <w:rPr>
          <w:b/>
          <w:sz w:val="22"/>
          <w:szCs w:val="20"/>
        </w:rPr>
        <w:br w:type="page"/>
      </w:r>
    </w:p>
    <w:p w:rsidR="004605FA" w:rsidRPr="00A67A43" w:rsidRDefault="004605FA" w:rsidP="004605FA">
      <w:pPr>
        <w:spacing w:before="100" w:beforeAutospacing="1" w:after="100" w:afterAutospacing="1"/>
        <w:rPr>
          <w:b/>
          <w:sz w:val="22"/>
          <w:szCs w:val="20"/>
        </w:rPr>
      </w:pPr>
      <w:r w:rsidRPr="00A67A43">
        <w:rPr>
          <w:b/>
          <w:sz w:val="22"/>
          <w:szCs w:val="20"/>
        </w:rPr>
        <w:lastRenderedPageBreak/>
        <w:t>Other measures to protect worker health:</w:t>
      </w:r>
    </w:p>
    <w:p w:rsidR="004605FA" w:rsidRPr="00A67A43" w:rsidRDefault="004605FA" w:rsidP="004605F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2"/>
          <w:szCs w:val="20"/>
        </w:rPr>
      </w:pPr>
      <w:r w:rsidRPr="00A67A43">
        <w:rPr>
          <w:color w:val="000000"/>
          <w:sz w:val="22"/>
          <w:szCs w:val="20"/>
        </w:rPr>
        <w:t>Mark the boundaries of work areas where workers may be exposed to airborne silica particles.</w:t>
      </w:r>
    </w:p>
    <w:p w:rsidR="00A00CC8" w:rsidRPr="00A67A43" w:rsidRDefault="006251C3" w:rsidP="004605F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2"/>
          <w:szCs w:val="20"/>
        </w:rPr>
      </w:pPr>
      <w:r w:rsidRPr="00A67A43">
        <w:rPr>
          <w:color w:val="000000"/>
          <w:sz w:val="22"/>
          <w:szCs w:val="20"/>
        </w:rPr>
        <w:t>Do not eat, drink or smoke near crystalline silica dust.</w:t>
      </w:r>
    </w:p>
    <w:p w:rsidR="006251C3" w:rsidRPr="00A67A43" w:rsidRDefault="006251C3" w:rsidP="004605F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2"/>
          <w:szCs w:val="20"/>
        </w:rPr>
      </w:pPr>
      <w:r w:rsidRPr="00A67A43">
        <w:rPr>
          <w:color w:val="000000"/>
          <w:sz w:val="22"/>
          <w:szCs w:val="20"/>
        </w:rPr>
        <w:t>Wash hands and face before eating, drinking or smoking away from exposure area.</w:t>
      </w:r>
    </w:p>
    <w:p w:rsidR="00995E34" w:rsidRPr="00A67A43" w:rsidRDefault="00AD5B9E" w:rsidP="00AD5B9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2"/>
          <w:szCs w:val="20"/>
        </w:rPr>
      </w:pPr>
      <w:r w:rsidRPr="00A67A43">
        <w:rPr>
          <w:color w:val="000000"/>
          <w:sz w:val="22"/>
          <w:szCs w:val="20"/>
        </w:rPr>
        <w:t>Use washable protective clothing that can be removed when leaving the worksite.</w:t>
      </w:r>
      <w:r w:rsidRPr="00A67A43">
        <w:rPr>
          <w:sz w:val="22"/>
          <w:szCs w:val="20"/>
        </w:rPr>
        <w:t xml:space="preserve"> </w:t>
      </w:r>
    </w:p>
    <w:p w:rsidR="005C4918" w:rsidRPr="00A67A43" w:rsidRDefault="005C4918" w:rsidP="0065361D">
      <w:pPr>
        <w:spacing w:before="100" w:beforeAutospacing="1" w:after="100" w:afterAutospacing="1"/>
        <w:rPr>
          <w:b/>
          <w:sz w:val="22"/>
          <w:szCs w:val="20"/>
        </w:rPr>
      </w:pPr>
    </w:p>
    <w:p w:rsidR="00726855" w:rsidRPr="00A67A43" w:rsidRDefault="005C4918" w:rsidP="0065361D">
      <w:pPr>
        <w:spacing w:before="100" w:beforeAutospacing="1" w:after="100" w:afterAutospacing="1"/>
        <w:rPr>
          <w:b/>
          <w:sz w:val="22"/>
          <w:szCs w:val="20"/>
        </w:rPr>
      </w:pPr>
      <w:r w:rsidRPr="00A67A43">
        <w:rPr>
          <w:b/>
          <w:sz w:val="22"/>
          <w:szCs w:val="20"/>
        </w:rPr>
        <w:t>Additional Resources</w:t>
      </w:r>
    </w:p>
    <w:p w:rsidR="004605FA" w:rsidRPr="00A67A43" w:rsidRDefault="006251C3" w:rsidP="0065361D">
      <w:pPr>
        <w:spacing w:before="100" w:beforeAutospacing="1" w:after="100" w:afterAutospacing="1"/>
        <w:rPr>
          <w:sz w:val="28"/>
        </w:rPr>
      </w:pPr>
      <w:r w:rsidRPr="00A67A43">
        <w:rPr>
          <w:sz w:val="22"/>
          <w:szCs w:val="20"/>
        </w:rPr>
        <w:t> </w:t>
      </w:r>
      <w:hyperlink r:id="rId10" w:history="1">
        <w:r w:rsidR="004605FA" w:rsidRPr="00A67A43">
          <w:rPr>
            <w:rStyle w:val="Hyperlink"/>
            <w:sz w:val="22"/>
            <w:szCs w:val="20"/>
          </w:rPr>
          <w:t>https://www.osha.gov/Publications/silicosis.html</w:t>
        </w:r>
      </w:hyperlink>
    </w:p>
    <w:p w:rsidR="00C8495B" w:rsidRPr="00A67A43" w:rsidRDefault="006A5708" w:rsidP="0065361D">
      <w:pPr>
        <w:spacing w:before="100" w:beforeAutospacing="1" w:after="100" w:afterAutospacing="1"/>
        <w:rPr>
          <w:sz w:val="28"/>
        </w:rPr>
      </w:pPr>
      <w:hyperlink r:id="rId11" w:history="1">
        <w:r w:rsidR="00C8495B" w:rsidRPr="00A67A43">
          <w:rPr>
            <w:rStyle w:val="Hyperlink"/>
            <w:sz w:val="22"/>
            <w:szCs w:val="20"/>
          </w:rPr>
          <w:t>http://blogs.cdc.gov/niosh-science-blog/2014/03/11/countertops/</w:t>
        </w:r>
      </w:hyperlink>
    </w:p>
    <w:p w:rsidR="008D2090" w:rsidRDefault="006A5708" w:rsidP="008D2090">
      <w:pPr>
        <w:rPr>
          <w:color w:val="1F497D"/>
        </w:rPr>
      </w:pPr>
      <w:hyperlink r:id="rId12" w:anchor="recc" w:history="1">
        <w:r w:rsidR="008D2090">
          <w:rPr>
            <w:rStyle w:val="Hyperlink"/>
          </w:rPr>
          <w:t>http://www.cdc.gov/niosh/topics/silica/default.html#recc</w:t>
        </w:r>
      </w:hyperlink>
    </w:p>
    <w:p w:rsidR="006251C3" w:rsidRPr="00A67A43" w:rsidRDefault="006251C3" w:rsidP="004605FA">
      <w:pPr>
        <w:spacing w:before="100" w:beforeAutospacing="1" w:after="100" w:afterAutospacing="1"/>
        <w:rPr>
          <w:sz w:val="28"/>
        </w:rPr>
      </w:pPr>
    </w:p>
    <w:p w:rsidR="00B209BF" w:rsidRDefault="006A5708">
      <w:pPr>
        <w:rPr>
          <w:sz w:val="28"/>
        </w:rPr>
      </w:pPr>
    </w:p>
    <w:p w:rsidR="00A67A43" w:rsidRDefault="00A67A43">
      <w:pPr>
        <w:rPr>
          <w:sz w:val="28"/>
        </w:rPr>
      </w:pPr>
    </w:p>
    <w:p w:rsidR="00A67A43" w:rsidRDefault="00A67A43">
      <w:pPr>
        <w:rPr>
          <w:sz w:val="28"/>
        </w:rPr>
      </w:pPr>
    </w:p>
    <w:p w:rsidR="006920C1" w:rsidRDefault="006920C1">
      <w:pPr>
        <w:rPr>
          <w:sz w:val="28"/>
        </w:rPr>
      </w:pPr>
    </w:p>
    <w:p w:rsidR="006920C1" w:rsidRDefault="006920C1">
      <w:pPr>
        <w:rPr>
          <w:sz w:val="28"/>
        </w:rPr>
      </w:pPr>
    </w:p>
    <w:p w:rsidR="006920C1" w:rsidRDefault="006920C1">
      <w:pPr>
        <w:rPr>
          <w:sz w:val="28"/>
        </w:rPr>
      </w:pPr>
    </w:p>
    <w:p w:rsidR="006920C1" w:rsidRDefault="006920C1">
      <w:pPr>
        <w:rPr>
          <w:sz w:val="28"/>
        </w:rPr>
      </w:pPr>
    </w:p>
    <w:p w:rsidR="006920C1" w:rsidRDefault="006920C1">
      <w:pPr>
        <w:rPr>
          <w:sz w:val="28"/>
        </w:rPr>
      </w:pPr>
    </w:p>
    <w:p w:rsidR="00A67A43" w:rsidRDefault="00A67A43">
      <w:pPr>
        <w:rPr>
          <w:sz w:val="28"/>
        </w:rPr>
      </w:pPr>
    </w:p>
    <w:p w:rsidR="00A67A43" w:rsidRDefault="00A67A43">
      <w:pPr>
        <w:rPr>
          <w:sz w:val="28"/>
        </w:rPr>
      </w:pPr>
    </w:p>
    <w:p w:rsidR="00A67A43" w:rsidRDefault="00A67A43">
      <w:pPr>
        <w:rPr>
          <w:sz w:val="28"/>
        </w:rPr>
      </w:pPr>
    </w:p>
    <w:p w:rsidR="00A67A43" w:rsidRDefault="00A67A43">
      <w:pPr>
        <w:rPr>
          <w:sz w:val="28"/>
        </w:rPr>
      </w:pPr>
    </w:p>
    <w:p w:rsidR="00A67A43" w:rsidRDefault="00A67A43">
      <w:pPr>
        <w:rPr>
          <w:sz w:val="28"/>
        </w:rPr>
      </w:pPr>
    </w:p>
    <w:p w:rsidR="00A67A43" w:rsidRDefault="00A67A43">
      <w:pPr>
        <w:rPr>
          <w:sz w:val="28"/>
        </w:rPr>
      </w:pPr>
    </w:p>
    <w:p w:rsidR="00A67A43" w:rsidRDefault="00A67A43">
      <w:pPr>
        <w:rPr>
          <w:sz w:val="28"/>
        </w:rPr>
      </w:pPr>
    </w:p>
    <w:p w:rsidR="00A67A43" w:rsidRDefault="00A67A43">
      <w:pPr>
        <w:rPr>
          <w:sz w:val="28"/>
        </w:rPr>
      </w:pPr>
    </w:p>
    <w:p w:rsidR="00A67A43" w:rsidRDefault="00A67A43">
      <w:pPr>
        <w:rPr>
          <w:sz w:val="28"/>
        </w:rPr>
      </w:pPr>
    </w:p>
    <w:p w:rsidR="00A67A43" w:rsidRDefault="00A67A43">
      <w:pPr>
        <w:rPr>
          <w:sz w:val="28"/>
        </w:rPr>
      </w:pPr>
    </w:p>
    <w:p w:rsidR="00A67A43" w:rsidRDefault="00A67A43">
      <w:pPr>
        <w:rPr>
          <w:sz w:val="28"/>
        </w:rPr>
      </w:pPr>
    </w:p>
    <w:p w:rsidR="00A67A43" w:rsidRPr="00A67A43" w:rsidRDefault="00A67A43">
      <w:pPr>
        <w:rPr>
          <w:sz w:val="28"/>
        </w:rPr>
      </w:pPr>
    </w:p>
    <w:sectPr w:rsidR="00A67A43" w:rsidRPr="00A67A4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F7" w:rsidRDefault="00BD34F7" w:rsidP="00BD34F7">
      <w:r>
        <w:separator/>
      </w:r>
    </w:p>
  </w:endnote>
  <w:endnote w:type="continuationSeparator" w:id="0">
    <w:p w:rsidR="00BD34F7" w:rsidRDefault="00BD34F7" w:rsidP="00BD34F7">
      <w:r>
        <w:continuationSeparator/>
      </w:r>
    </w:p>
  </w:endnote>
  <w:endnote w:id="1">
    <w:p w:rsidR="00E30DC9" w:rsidRDefault="00E30DC9">
      <w:pPr>
        <w:pStyle w:val="EndnoteText"/>
      </w:pPr>
      <w:r>
        <w:rPr>
          <w:rStyle w:val="EndnoteReference"/>
        </w:rPr>
        <w:endnoteRef/>
      </w:r>
      <w:r>
        <w:t xml:space="preserve"> Friedman, GK, </w:t>
      </w:r>
      <w:r>
        <w:rPr>
          <w:i/>
        </w:rPr>
        <w:t xml:space="preserve">et al. </w:t>
      </w:r>
      <w:r w:rsidRPr="00E30DC9">
        <w:t>Silicosis in a Countertop Fabricator — Texas, 201</w:t>
      </w:r>
      <w:r w:rsidR="002977E4">
        <w:t>4</w:t>
      </w:r>
      <w:r>
        <w:t xml:space="preserve">. </w:t>
      </w:r>
      <w:r>
        <w:rPr>
          <w:rFonts w:cs="Adobe Garamond Pro"/>
          <w:color w:val="000000"/>
          <w:sz w:val="18"/>
          <w:szCs w:val="18"/>
        </w:rPr>
        <w:t>MMWR Morb Mortal Wkly Rep 201</w:t>
      </w:r>
      <w:r w:rsidR="002977E4">
        <w:rPr>
          <w:rFonts w:cs="Adobe Garamond Pro"/>
          <w:color w:val="000000"/>
          <w:sz w:val="18"/>
          <w:szCs w:val="18"/>
        </w:rPr>
        <w:t>5</w:t>
      </w:r>
      <w:r>
        <w:rPr>
          <w:rFonts w:cs="Adobe Garamond Pro"/>
          <w:color w:val="000000"/>
          <w:sz w:val="18"/>
          <w:szCs w:val="18"/>
        </w:rPr>
        <w:t>;6</w:t>
      </w:r>
      <w:r w:rsidR="002977E4">
        <w:rPr>
          <w:rFonts w:cs="Adobe Garamond Pro"/>
          <w:color w:val="000000"/>
          <w:sz w:val="18"/>
          <w:szCs w:val="18"/>
        </w:rPr>
        <w:t>4</w:t>
      </w:r>
      <w:r w:rsidR="00A56A17">
        <w:rPr>
          <w:rFonts w:cs="Adobe Garamond Pro"/>
          <w:color w:val="000000"/>
          <w:sz w:val="18"/>
          <w:szCs w:val="18"/>
        </w:rPr>
        <w:t>;</w:t>
      </w:r>
      <w:r w:rsidR="002977E4">
        <w:rPr>
          <w:rFonts w:cs="Adobe Garamond Pro"/>
          <w:color w:val="000000"/>
          <w:sz w:val="18"/>
          <w:szCs w:val="18"/>
        </w:rPr>
        <w:t>129-30</w:t>
      </w:r>
      <w:r w:rsidR="00D42F0F">
        <w:rPr>
          <w:rFonts w:cs="Adobe Garamond Pro"/>
          <w:color w:val="000000"/>
          <w:sz w:val="18"/>
          <w:szCs w:val="18"/>
        </w:rPr>
        <w:t>.</w:t>
      </w:r>
    </w:p>
  </w:endnote>
  <w:endnote w:id="2">
    <w:p w:rsidR="00BD34F7" w:rsidRDefault="00BD34F7" w:rsidP="00D42F0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D42F0F">
        <w:t xml:space="preserve">NIOSH Pocket Guide to Chemical Hazards. Accessed 2/10/2015 at </w:t>
      </w:r>
      <w:hyperlink r:id="rId1" w:history="1">
        <w:r w:rsidRPr="00D42F0F">
          <w:t>http://www.cdc.gov/niosh/npg/npgd0684.html</w:t>
        </w:r>
      </w:hyperlink>
      <w:r w:rsidR="00A67A43">
        <w:t xml:space="preserve"> 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F7" w:rsidRDefault="00BD34F7" w:rsidP="00BD34F7">
      <w:r>
        <w:separator/>
      </w:r>
    </w:p>
  </w:footnote>
  <w:footnote w:type="continuationSeparator" w:id="0">
    <w:p w:rsidR="00BD34F7" w:rsidRDefault="00BD34F7" w:rsidP="00BD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E6" w:rsidRDefault="00CA50E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63AEA0" wp14:editId="5E2F3007">
          <wp:simplePos x="0" y="0"/>
          <wp:positionH relativeFrom="column">
            <wp:posOffset>9896475</wp:posOffset>
          </wp:positionH>
          <wp:positionV relativeFrom="paragraph">
            <wp:posOffset>400050</wp:posOffset>
          </wp:positionV>
          <wp:extent cx="581025" cy="5429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5258C7" wp14:editId="1924BB23">
          <wp:simplePos x="0" y="0"/>
          <wp:positionH relativeFrom="column">
            <wp:posOffset>9744075</wp:posOffset>
          </wp:positionH>
          <wp:positionV relativeFrom="paragraph">
            <wp:posOffset>247650</wp:posOffset>
          </wp:positionV>
          <wp:extent cx="581025" cy="5429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9AFF3DB" wp14:editId="4E2AF17F">
          <wp:simplePos x="0" y="0"/>
          <wp:positionH relativeFrom="column">
            <wp:posOffset>-419100</wp:posOffset>
          </wp:positionH>
          <wp:positionV relativeFrom="paragraph">
            <wp:posOffset>-262255</wp:posOffset>
          </wp:positionV>
          <wp:extent cx="1551940" cy="576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A51"/>
    <w:multiLevelType w:val="multilevel"/>
    <w:tmpl w:val="E43EA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60F3F"/>
    <w:multiLevelType w:val="hybridMultilevel"/>
    <w:tmpl w:val="4040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C3"/>
    <w:rsid w:val="00035D11"/>
    <w:rsid w:val="00067C74"/>
    <w:rsid w:val="000A0BB1"/>
    <w:rsid w:val="001471F0"/>
    <w:rsid w:val="00155CC3"/>
    <w:rsid w:val="001A4B36"/>
    <w:rsid w:val="001E6DA8"/>
    <w:rsid w:val="002977E4"/>
    <w:rsid w:val="002D2F35"/>
    <w:rsid w:val="00302BE1"/>
    <w:rsid w:val="0032473A"/>
    <w:rsid w:val="003561F2"/>
    <w:rsid w:val="004605FA"/>
    <w:rsid w:val="005A640A"/>
    <w:rsid w:val="005C4918"/>
    <w:rsid w:val="00604243"/>
    <w:rsid w:val="006251C3"/>
    <w:rsid w:val="0065361D"/>
    <w:rsid w:val="006920C1"/>
    <w:rsid w:val="006A5708"/>
    <w:rsid w:val="007158E5"/>
    <w:rsid w:val="00725B85"/>
    <w:rsid w:val="00726855"/>
    <w:rsid w:val="0073532D"/>
    <w:rsid w:val="007936F1"/>
    <w:rsid w:val="00825AA5"/>
    <w:rsid w:val="008C6644"/>
    <w:rsid w:val="008D2090"/>
    <w:rsid w:val="009771CB"/>
    <w:rsid w:val="00995E34"/>
    <w:rsid w:val="00A00CC8"/>
    <w:rsid w:val="00A56A17"/>
    <w:rsid w:val="00A67A43"/>
    <w:rsid w:val="00AD5B9E"/>
    <w:rsid w:val="00B55D11"/>
    <w:rsid w:val="00BD34F7"/>
    <w:rsid w:val="00C03163"/>
    <w:rsid w:val="00C8495B"/>
    <w:rsid w:val="00C91E9E"/>
    <w:rsid w:val="00CA50E6"/>
    <w:rsid w:val="00CD7DDB"/>
    <w:rsid w:val="00D42F0F"/>
    <w:rsid w:val="00E30DC9"/>
    <w:rsid w:val="00E9485F"/>
    <w:rsid w:val="00F0391C"/>
    <w:rsid w:val="00F22465"/>
    <w:rsid w:val="00F94722"/>
    <w:rsid w:val="00FC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1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D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1E9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34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34F7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34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5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0E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0E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1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D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1E9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34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34F7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34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5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0E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0E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dc.gov/niosh/topics/silica/defaul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logs.cdc.gov/niosh-science-blog/2014/03/11/countertop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ha.gov/Publications/silicosi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sha.gov/SLTC/respiratoryprotection/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.gov/niosh/npg/npgd068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E739A2-8353-48AB-928A-E65142BC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ehall028</dc:creator>
  <cp:lastModifiedBy>Walker,Tina (DSHS)</cp:lastModifiedBy>
  <cp:revision>2</cp:revision>
  <dcterms:created xsi:type="dcterms:W3CDTF">2015-02-11T19:04:00Z</dcterms:created>
  <dcterms:modified xsi:type="dcterms:W3CDTF">2015-02-11T19:04:00Z</dcterms:modified>
</cp:coreProperties>
</file>