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6.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22.xml" ContentType="application/vnd.openxmlformats-officedocument.wordprocessingml.footer+xml"/>
  <Override PartName="/word/footer24.xml" ContentType="application/vnd.openxmlformats-officedocument.wordprocessingml.footer+xml"/>
  <Override PartName="/word/footer26.xml" ContentType="application/vnd.openxmlformats-officedocument.wordprocessingml.footer+xml"/>
  <Override PartName="/word/footer28.xml" ContentType="application/vnd.openxmlformats-officedocument.wordprocessingml.footer+xml"/>
  <Override PartName="/word/footer30.xml" ContentType="application/vnd.openxmlformats-officedocument.wordprocessingml.footer+xml"/>
  <Override PartName="/word/footer3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25.xml" ContentType="application/vnd.openxmlformats-officedocument.wordprocessingml.header+xml"/>
  <Override PartName="/word/header27.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3"/>
        <w:pBdr/>
        <w:spacing/>
        <w:rPr/>
      </w:pPr>
      <w:r>
        <w:rPr/>
        <w:t xml:space="preserve">ARTICLE I.</w:t>
      </w:r>
      <w:r>
        <w:rPr/>
        <w:t xml:space="preserve"> </w:t>
      </w:r>
      <w:r>
        <w:rPr/>
        <w:t xml:space="preserve">IN GENERAL</w:t>
      </w:r>
    </w:p>
    <w:p>
      <w:pPr>
        <w:pBdr/>
        <w:spacing w:before="0" w:after="0"/>
        <w:rPr/>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20-1.</w:t>
      </w:r>
      <w:r>
        <w:rPr/>
        <w:t xml:space="preserve"> </w:t>
      </w:r>
      <w:r>
        <w:rPr/>
        <w:t xml:space="preserve">Definitions.</w:t>
      </w:r>
    </w:p>
    <w:p>
      <w:pPr>
        <w:pStyle w:val="Paragraph1"/>
        <w:pBdr/>
        <w:spacing/>
        <w:rPr/>
      </w:pPr>
      <w:r>
        <w:rPr>
          <w:rStyle w:val="Paragraph1"/>
        </w:rPr>
        <w:t xml:space="preserve">For the purpose of this chapter, the following definitions shall apply unless the context clearly indicates or requires a different meaning: </w:t>
      </w:r>
    </w:p>
    <w:p>
      <w:pPr>
        <w:pStyle w:val="Paragraph1"/>
        <w:pBdr/>
        <w:spacing/>
        <w:rPr/>
      </w:pPr>
      <w:r>
        <w:rPr>
          <w:i/>
        </w:rPr>
        <w:t xml:space="preserve">Food</w:t>
      </w:r>
      <w:r>
        <w:rPr>
          <w:rStyle w:val="Paragraph1"/>
        </w:rPr>
        <w:t xml:space="preserve"> means all articles used by man for food, drink, flavoring, confectionery, and condiment, whether simple, mixed, or compounded. </w:t>
      </w:r>
    </w:p>
    <w:p>
      <w:pPr>
        <w:pStyle w:val="Paragraph1"/>
        <w:pBdr/>
        <w:spacing/>
        <w:rPr/>
      </w:pPr>
      <w:r>
        <w:rPr>
          <w:i/>
        </w:rPr>
        <w:t xml:space="preserve">Food establishments</w:t>
      </w:r>
      <w:r>
        <w:rPr>
          <w:rStyle w:val="Paragraph1"/>
        </w:rPr>
        <w:t xml:space="preserve"> shall be as defined in the federal sanitation code adopted in this chapter, including making the distinction between a retail food store (in general, a grocery store) and other food service establishments (in general, restaurants), with separate codes for each. </w:t>
      </w:r>
    </w:p>
    <w:p>
      <w:pPr>
        <w:pStyle w:val="HistoryNote"/>
        <w:pBdr/>
        <w:spacing/>
        <w:rPr/>
      </w:pPr>
      <w:r>
        <w:rPr>
          <w:rStyle w:val="HistoryNote"/>
        </w:rPr>
        <w:t xml:space="preserve">(Code 1982, §§ 14.203, 14.305; Code 1995, §§ 14.203, 14.305)</w:t>
      </w:r>
    </w:p>
    <w:p>
      <w:pPr>
        <w:pBdr/>
        <w:spacing w:before="0" w:after="0"/>
        <w:rPr/>
        <w:sectPr>
          <w:headerReference w:type="default" r:id="rId3"/>
          <w:footerReference w:type="default" r:id="rId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20-2.</w:t>
      </w:r>
      <w:r>
        <w:rPr/>
        <w:t xml:space="preserve"> </w:t>
      </w:r>
      <w:r>
        <w:rPr/>
        <w:t xml:space="preserve">Adoption of sanitary code.</w:t>
      </w:r>
    </w:p>
    <w:p>
      <w:pPr>
        <w:pStyle w:val="List1"/>
        <w:pBdr/>
        <w:spacing/>
        <w:rPr/>
      </w:pPr>
      <w:r>
        <w:rPr/>
        <w:t xml:space="preserve">(a)</w:t>
      </w:r>
      <w:r>
        <w:rPr/>
        <w:tab/>
        <w:t xml:space="preserve"/>
      </w:r>
      <w:r>
        <w:rPr/>
        <w:t xml:space="preserve">The city adopts a sanitary code, consisting of minimum standards of sanitation and health protection measures, as provided by V.T.C.A., Health and Safety Code §§ 341.001 through 341.067, 341.091, and 341.092. </w:t>
      </w:r>
    </w:p>
    <w:p>
      <w:pPr>
        <w:pStyle w:val="List1"/>
        <w:pBdr/>
        <w:spacing/>
        <w:rPr/>
      </w:pPr>
      <w:r>
        <w:rPr/>
        <w:t xml:space="preserve">(b)</w:t>
      </w:r>
      <w:r>
        <w:rPr/>
        <w:tab/>
        <w:t xml:space="preserve"/>
      </w:r>
      <w:r>
        <w:rPr/>
        <w:t xml:space="preserve">The city also adopts the provisions of V.T.C.A., Health and Safety Code § 341.091 as to civil penalties therein provided and V.T.C.A., Health and Safety Code § 341.092 is adopted for the criminal penalties therein provided and both are here expressly referred to, and fully incorporated into this section, and adopted as penalties for violation of the sanitary code of the city. </w:t>
      </w:r>
    </w:p>
    <w:p>
      <w:pPr>
        <w:pStyle w:val="List1"/>
        <w:pBdr/>
        <w:spacing/>
        <w:rPr/>
      </w:pPr>
      <w:r>
        <w:rPr/>
        <w:t xml:space="preserve">(c)</w:t>
      </w:r>
      <w:r>
        <w:rPr/>
        <w:tab/>
        <w:t xml:space="preserve"/>
      </w:r>
      <w:r>
        <w:rPr/>
        <w:t xml:space="preserve">The provisions adopted in this section are cumulative only of the other provisions of this chapter. </w:t>
      </w:r>
    </w:p>
    <w:p>
      <w:pPr>
        <w:pStyle w:val="HistoryNote"/>
        <w:pBdr/>
        <w:spacing/>
        <w:rPr/>
      </w:pPr>
      <w:r>
        <w:rPr>
          <w:rStyle w:val="HistoryNote"/>
        </w:rPr>
        <w:t xml:space="preserve">(Code 1982, §§ 14.101—14.103; Code 1995, §§ 14.101—14.103)</w:t>
      </w:r>
    </w:p>
    <w:p>
      <w:pPr>
        <w:pBdr/>
        <w:spacing w:before="0" w:after="0"/>
        <w:rPr/>
        <w:sectPr>
          <w:headerReference w:type="default" r:id="rId5"/>
          <w:footerReference w:type="default" r:id="rId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20-3.</w:t>
      </w:r>
      <w:r>
        <w:rPr/>
        <w:t xml:space="preserve"> </w:t>
      </w:r>
      <w:r>
        <w:rPr/>
        <w:t xml:space="preserve">Enforcement by chief health inspector.</w:t>
      </w:r>
    </w:p>
    <w:p>
      <w:pPr>
        <w:pStyle w:val="Paragraph1"/>
        <w:pBdr/>
        <w:spacing/>
        <w:rPr/>
      </w:pPr>
      <w:r>
        <w:rPr>
          <w:rStyle w:val="Paragraph1"/>
        </w:rPr>
        <w:t xml:space="preserve">The terms of this chapter shall be enforced by a chief health inspector, any assistant health inspectors that may be appointed, and the city health officer. All references in the provisions adopted herein to officials shall be construed to mean their counterparts as set out herein. </w:t>
      </w:r>
    </w:p>
    <w:p>
      <w:pPr>
        <w:pStyle w:val="HistoryNote"/>
        <w:pBdr/>
        <w:spacing/>
        <w:rPr/>
      </w:pPr>
      <w:r>
        <w:rPr>
          <w:rStyle w:val="HistoryNote"/>
        </w:rPr>
        <w:t xml:space="preserve">(Code 1982, § 14.202; Code 1995, § 14.202)</w:t>
      </w:r>
    </w:p>
    <w:p>
      <w:pPr>
        <w:pBdr/>
        <w:spacing w:before="0" w:after="0"/>
        <w:rPr/>
        <w:sectPr>
          <w:headerReference w:type="default" r:id="rId7"/>
          <w:footerReference w:type="default" r:id="rId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20-4.</w:t>
      </w:r>
      <w:r>
        <w:rPr/>
        <w:t xml:space="preserve"> </w:t>
      </w:r>
      <w:r>
        <w:rPr/>
        <w:t xml:space="preserve">Penalties.</w:t>
      </w:r>
    </w:p>
    <w:p>
      <w:pPr>
        <w:pStyle w:val="List1"/>
        <w:pBdr/>
        <w:spacing/>
        <w:rPr/>
      </w:pPr>
      <w:r>
        <w:rPr/>
        <w:t xml:space="preserve">(a)</w:t>
      </w:r>
      <w:r>
        <w:rPr/>
        <w:tab/>
        <w:t xml:space="preserve"/>
      </w:r>
      <w:r>
        <w:rPr/>
        <w:t xml:space="preserve">Except as otherwise specifically provided in this chapter, violations of the provisions under this chapter are hereby deemed violations of ordinances, rules, or police regulations that govern fire safety, zoning, and public health and sanitation, punishable as provided in </w:t>
      </w:r>
      <w:r>
        <w:rPr/>
        <w:t xml:space="preserve">section 1-17</w:t>
      </w:r>
      <w:r>
        <w:rPr/>
        <w:t xml:space="preserve">. </w:t>
      </w:r>
    </w:p>
    <w:p>
      <w:pPr>
        <w:pStyle w:val="List1"/>
        <w:pBdr/>
        <w:spacing/>
        <w:rPr/>
      </w:pPr>
      <w:r>
        <w:rPr/>
        <w:t xml:space="preserve">(b)</w:t>
      </w:r>
      <w:r>
        <w:rPr/>
        <w:tab/>
        <w:t xml:space="preserve"/>
      </w:r>
      <w:r>
        <w:rPr/>
        <w:t xml:space="preserve">In lieu of prosecution the chief health inspector or an authorized assistant may, in the exercise of reasonable discretion issue a warning ticket or afford the violator an option to pay a cash fine of $50.00 without trial. </w:t>
      </w:r>
    </w:p>
    <w:p>
      <w:pPr>
        <w:pStyle w:val="HistoryNote"/>
        <w:pBdr/>
        <w:spacing/>
        <w:rPr/>
      </w:pPr>
      <w:r>
        <w:rPr>
          <w:rStyle w:val="HistoryNote"/>
        </w:rPr>
        <w:t xml:space="preserve">(Code 1982, §§ 14.601, 14.602; Code 1995, §§ 14.601, 14.602)</w:t>
      </w:r>
    </w:p>
    <w:p>
      <w:pPr>
        <w:pStyle w:val="Hang1"/>
        <w:pBdr/>
        <w:spacing/>
        <w:rPr/>
      </w:pPr>
      <w:r>
        <w:rPr/>
        <w:t xml:space="preserve">State law reference(s)—</w:t>
      </w:r>
      <w:r>
        <w:rPr>
          <w:rStyle w:val="Hang1"/>
        </w:rPr>
        <w:t xml:space="preserve">Enhanced penalty for violation ordinances governing fire safety, zoning, or public health and sanitation, V.T.C.A., Local Government Code § 54.001(b). </w:t>
      </w:r>
    </w:p>
    <w:p>
      <w:pPr>
        <w:pBdr/>
        <w:spacing w:before="0" w:after="0"/>
        <w:rPr/>
        <w:sectPr>
          <w:headerReference w:type="default" r:id="rId9"/>
          <w:footerReference w:type="default" r:id="rId1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Secs. 20-5—20-26.</w:t>
      </w:r>
      <w:r>
        <w:rPr/>
        <w:t xml:space="preserve"> </w:t>
      </w:r>
      <w:r>
        <w:rPr/>
        <w:t xml:space="preserve">Reserved.</w:t>
      </w:r>
    </w:p>
    <w:p>
      <w:pPr>
        <w:pBdr/>
        <w:spacing w:before="0" w:after="0"/>
        <w:rPr/>
        <w:sectPr>
          <w:headerReference w:type="default" r:id="rId11"/>
          <w:footerReference w:type="default" r:id="rId12"/>
          <w:type w:val="continuous"/>
          <w:pgSz w:w="12240" w:h="15840"/>
          <w:pgMar w:top="1440" w:right="1440" w:bottom="1440" w:left="1440" w:header="720" w:footer="720" w:gutter="0"/>
          <w:pgBorders/>
          <w:pgNumType w:fmt="decimal"/>
          <w:cols w:equalWidth="1" w:space="720"/>
        </w:sectPr>
      </w:pPr>
    </w:p>
    <w:p>
      <w:pPr>
        <w:pStyle w:val="Heading3"/>
        <w:pBdr/>
        <w:spacing/>
        <w:rPr/>
      </w:pPr>
      <w:r>
        <w:rPr/>
        <w:t xml:space="preserve">ARTICLE II.</w:t>
      </w:r>
      <w:r>
        <w:rPr/>
        <w:t xml:space="preserve"> </w:t>
      </w:r>
      <w:r>
        <w:rPr/>
        <w:t xml:space="preserve">FOOD SERVICE ESTABLISHMENTS</w:t>
      </w:r>
      <w:r>
        <w:rPr>
          <w:rStyle w:val="FootnoteReference"/>
        </w:rPr>
        <w:footnoteReference w:customMarkFollows="0" w:id="1"/>
      </w:r>
    </w:p>
    <w:p>
      <w:pPr>
        <w:pBdr/>
        <w:spacing w:before="0" w:after="0"/>
        <w:rPr/>
        <w:sectPr>
          <w:headerReference w:type="default" r:id="rId13"/>
          <w:footerReference w:type="default" r:id="rId1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20-27.</w:t>
      </w:r>
      <w:r>
        <w:rPr/>
        <w:t xml:space="preserve"> </w:t>
      </w:r>
      <w:r>
        <w:rPr/>
        <w:t xml:space="preserve">Adoption of state and federal rules.</w:t>
      </w:r>
    </w:p>
    <w:p>
      <w:pPr>
        <w:pStyle w:val="List1"/>
        <w:pBdr/>
        <w:spacing/>
        <w:rPr/>
      </w:pPr>
      <w:r>
        <w:rPr/>
        <w:t xml:space="preserve">(a)</w:t>
      </w:r>
      <w:r>
        <w:rPr/>
        <w:tab/>
        <w:t xml:space="preserve"/>
      </w:r>
      <w:r>
        <w:rPr/>
        <w:t xml:space="preserve">For the purpose of regulating retail food service and retail food service establishments, the Texas Department of State Health Services' food establishment rules found in 25 Tex. Admin. Code §§ 229.161 through 229.171 and 229.173 through 229.175, copies of which are on file with the office of the city secretary, are hereby adopted and made a part of this section as if fully set out herein, and the provisions thereof shall govern all matters covered therein within the city, except those provisions which may be in conflict with other provisions of this Code or state law. </w:t>
      </w:r>
    </w:p>
    <w:p>
      <w:pPr>
        <w:pStyle w:val="List1"/>
        <w:pBdr/>
        <w:spacing/>
        <w:rPr/>
      </w:pPr>
      <w:r>
        <w:rPr/>
        <w:t xml:space="preserve">(b)</w:t>
      </w:r>
      <w:r>
        <w:rPr/>
        <w:tab/>
        <w:t xml:space="preserve"/>
      </w:r>
      <w:r>
        <w:rPr/>
        <w:t xml:space="preserve">Definitions, inspection of food service establishments, issuance, suspension, and revocation of permits to operate food service establishments (licenses), prohibiting of the sale of unsound or mislabeled food or drink, and the enforcement of this section shall be in accordance with the most recent edition of the Retail Food Store Sanitation Code published by the federal Department of Health and Human Services, a copy of which shall be on file in the office of the chief health inspector, outlining procedures for obtaining a permit or license to operate a retail food store, or a retail food store in conjunction with a food service establishment, except when the adopted provisions are in conflict with other provisions of this Code and provided that the words "regulatory authority" shall be understood to refer to the chief health inspector. </w:t>
      </w:r>
    </w:p>
    <w:p>
      <w:pPr>
        <w:pStyle w:val="HistoryNote"/>
        <w:pBdr/>
        <w:spacing/>
        <w:rPr/>
      </w:pPr>
      <w:r>
        <w:rPr>
          <w:rStyle w:val="HistoryNote"/>
        </w:rPr>
        <w:t xml:space="preserve">(Code 1982, § 14.201; Code 1995, § 14.201)</w:t>
      </w:r>
    </w:p>
    <w:p>
      <w:pPr>
        <w:pBdr/>
        <w:spacing w:before="0" w:after="0"/>
        <w:rPr/>
        <w:sectPr>
          <w:headerReference w:type="default" r:id="rId15"/>
          <w:footerReference w:type="default" r:id="rId1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20-28.</w:t>
      </w:r>
      <w:r>
        <w:rPr/>
        <w:t xml:space="preserve"> </w:t>
      </w:r>
      <w:r>
        <w:rPr/>
        <w:t xml:space="preserve">Licenses; fees.</w:t>
      </w:r>
    </w:p>
    <w:p>
      <w:pPr>
        <w:pStyle w:val="List1"/>
        <w:pBdr/>
        <w:spacing/>
        <w:rPr/>
      </w:pPr>
      <w:r>
        <w:rPr/>
        <w:t xml:space="preserve">(a)</w:t>
      </w:r>
      <w:r>
        <w:rPr/>
        <w:tab/>
        <w:t xml:space="preserve"/>
      </w:r>
      <w:r>
        <w:rPr>
          <w:i/>
        </w:rPr>
        <w:t xml:space="preserve">Annual license fees.</w:t>
      </w:r>
      <w:r>
        <w:rPr/>
        <w:t xml:space="preserve"> The annual license fees to cover the cost of inspection of food service establishments shall be in the amount provided in the city fee schedule and shall be paid in advance upon issuance of the license. </w:t>
      </w:r>
    </w:p>
    <w:p>
      <w:pPr>
        <w:pStyle w:val="List1"/>
        <w:pBdr/>
        <w:spacing/>
        <w:rPr/>
      </w:pPr>
      <w:r>
        <w:rPr/>
        <w:t xml:space="preserve">(b)</w:t>
      </w:r>
      <w:r>
        <w:rPr/>
        <w:tab/>
        <w:t xml:space="preserve"/>
      </w:r>
      <w:r>
        <w:rPr>
          <w:i/>
        </w:rPr>
        <w:t xml:space="preserve">Copy of rules to be provided to proprietors.</w:t>
      </w:r>
      <w:r>
        <w:rPr/>
        <w:t xml:space="preserve"> Upon annual payment of the required license fee, the proprietor of each food establishment shall be given a copy of the Rules of Food Service Establishments, including the compliance procedures, and shall be required to receipt in writing therefor. </w:t>
      </w:r>
    </w:p>
    <w:p>
      <w:pPr>
        <w:pStyle w:val="List1"/>
        <w:pBdr/>
        <w:spacing/>
        <w:rPr/>
      </w:pPr>
      <w:r>
        <w:rPr/>
        <w:t xml:space="preserve">(c)</w:t>
      </w:r>
      <w:r>
        <w:rPr/>
        <w:tab/>
        <w:t xml:space="preserve"/>
      </w:r>
      <w:r>
        <w:rPr>
          <w:i/>
        </w:rPr>
        <w:t xml:space="preserve">Issuance of license.</w:t>
      </w:r>
      <w:r>
        <w:rPr/>
        <w:t xml:space="preserve"> Licenses shall be signed by the chief health inspector and attested by the city secretary. </w:t>
      </w:r>
    </w:p>
    <w:p>
      <w:pPr>
        <w:pStyle w:val="List1"/>
        <w:pBdr/>
        <w:spacing/>
        <w:rPr/>
      </w:pPr>
      <w:r>
        <w:rPr/>
        <w:t xml:space="preserve">(d)</w:t>
      </w:r>
      <w:r>
        <w:rPr/>
        <w:tab/>
        <w:t xml:space="preserve"/>
      </w:r>
      <w:r>
        <w:rPr>
          <w:i/>
        </w:rPr>
        <w:t xml:space="preserve">Term of license; renewal; proration of fees.</w:t>
      </w:r>
      <w:r>
        <w:rPr/>
        <w:t xml:space="preserve"> Licenses shall expire on the May 31 following the date of its issuance, and reapplications must be made by the proprietor of each such food establishment for its renewal past June 1 each year. Applications received after the December 1 of any year shall require the proprietor to pay one-half of the stated annual charge. </w:t>
      </w:r>
    </w:p>
    <w:p>
      <w:pPr>
        <w:pStyle w:val="List1"/>
        <w:pBdr/>
        <w:spacing/>
        <w:rPr/>
      </w:pPr>
      <w:r>
        <w:rPr/>
        <w:t xml:space="preserve">(e)</w:t>
      </w:r>
      <w:r>
        <w:rPr/>
        <w:tab/>
        <w:t xml:space="preserve"/>
      </w:r>
      <w:r>
        <w:rPr>
          <w:i/>
        </w:rPr>
        <w:t xml:space="preserve">Temporary food licenses for special events.</w:t>
      </w:r>
      <w:r>
        <w:rPr/>
        <w:t xml:space="preserve"> The city may issue a temporary food license for special events, daily fee for which shall be as provided in the city fee schedule. Temporary licenses shall not be issued for periods of more than 14 days and shall not be renewable. </w:t>
      </w:r>
    </w:p>
    <w:p>
      <w:pPr>
        <w:pStyle w:val="List1"/>
        <w:pBdr/>
        <w:spacing/>
        <w:rPr/>
      </w:pPr>
      <w:r>
        <w:rPr/>
        <w:t xml:space="preserve">(f)</w:t>
      </w:r>
      <w:r>
        <w:rPr/>
        <w:tab/>
        <w:t xml:space="preserve"/>
      </w:r>
      <w:r>
        <w:rPr>
          <w:i/>
        </w:rPr>
        <w:t xml:space="preserve">Reinspections; fee.</w:t>
      </w:r>
      <w:r>
        <w:rPr/>
        <w:t xml:space="preserve"> Any establishment or vendor that requires an inspection beyond the normal schedule will be charged a fee in the amount provided in the city fee schedule for each reinspection. Fees are due upon the reinspection, and failure to pay the fee will result in the immediate suspension of the license. Such suspension will only be lifted at such time as the reinspection fee is paid and violations are corrected. </w:t>
      </w:r>
    </w:p>
    <w:p>
      <w:pPr>
        <w:pStyle w:val="HistoryNote"/>
        <w:pBdr/>
        <w:spacing/>
        <w:rPr/>
      </w:pPr>
      <w:r>
        <w:rPr>
          <w:rStyle w:val="HistoryNote"/>
        </w:rPr>
        <w:t xml:space="preserve">(Code 1982, § 14.204; Code 1995, § 14.204; Ord. No. 540, 10-13-1987; Ord. No. 544, 11-10-1987; Ord. No. 943, 10-12-2004)</w:t>
      </w:r>
    </w:p>
    <w:p>
      <w:pPr>
        <w:pBdr/>
        <w:spacing w:before="0" w:after="0"/>
        <w:rPr/>
        <w:sectPr>
          <w:headerReference w:type="default" r:id="rId17"/>
          <w:footerReference w:type="default" r:id="rId1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Secs. 20-29—20-59.</w:t>
      </w:r>
      <w:r>
        <w:rPr/>
        <w:t xml:space="preserve"> </w:t>
      </w:r>
      <w:r>
        <w:rPr/>
        <w:t xml:space="preserve">Reserved.</w:t>
      </w:r>
    </w:p>
    <w:p>
      <w:pPr>
        <w:pBdr/>
        <w:spacing w:before="0" w:after="0"/>
        <w:rPr/>
        <w:sectPr>
          <w:headerReference w:type="default" r:id="rId19"/>
          <w:footerReference w:type="default" r:id="rId20"/>
          <w:type w:val="continuous"/>
          <w:pgSz w:w="12240" w:h="15840"/>
          <w:pgMar w:top="1440" w:right="1440" w:bottom="1440" w:left="1440" w:header="720" w:footer="720" w:gutter="0"/>
          <w:pgBorders/>
          <w:pgNumType w:fmt="decimal"/>
          <w:cols w:equalWidth="1" w:space="720"/>
        </w:sectPr>
      </w:pPr>
    </w:p>
    <w:p>
      <w:pPr>
        <w:pStyle w:val="Heading3"/>
        <w:pBdr/>
        <w:spacing/>
        <w:rPr/>
      </w:pPr>
      <w:r>
        <w:rPr/>
        <w:t xml:space="preserve">ARTICLE III.</w:t>
      </w:r>
      <w:r>
        <w:rPr/>
        <w:t xml:space="preserve"> </w:t>
      </w:r>
      <w:r>
        <w:rPr/>
        <w:t xml:space="preserve">FOOD HANDLERS</w:t>
      </w:r>
    </w:p>
    <w:p>
      <w:pPr>
        <w:pBdr/>
        <w:spacing w:before="0" w:after="0"/>
        <w:rPr/>
        <w:sectPr>
          <w:headerReference w:type="default" r:id="rId21"/>
          <w:footerReference w:type="default" r:id="rId2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20-60.</w:t>
      </w:r>
      <w:r>
        <w:rPr/>
        <w:t xml:space="preserve"> </w:t>
      </w:r>
      <w:r>
        <w:rPr/>
        <w:t xml:space="preserve">Registration.</w:t>
      </w:r>
    </w:p>
    <w:p>
      <w:pPr>
        <w:pStyle w:val="List1"/>
        <w:pBdr/>
        <w:spacing/>
        <w:rPr/>
      </w:pPr>
      <w:r>
        <w:rPr/>
        <w:t xml:space="preserve">(a)</w:t>
      </w:r>
      <w:r>
        <w:rPr/>
        <w:tab/>
        <w:t xml:space="preserve"/>
      </w:r>
      <w:r>
        <w:rPr/>
        <w:t xml:space="preserve">Any establishment or vendor regulated under this chapter must maintain a current register of employees who handle food in any form in their daily work activities. The register must include the name of the employee, the employee's current home address, the employee's current home telephone number, if any, and the employee's social security number. </w:t>
      </w:r>
    </w:p>
    <w:p>
      <w:pPr>
        <w:pStyle w:val="List1"/>
        <w:pBdr/>
        <w:spacing/>
        <w:rPr/>
      </w:pPr>
      <w:r>
        <w:rPr/>
        <w:t xml:space="preserve">(b)</w:t>
      </w:r>
      <w:r>
        <w:rPr/>
        <w:tab/>
        <w:t xml:space="preserve"/>
      </w:r>
      <w:r>
        <w:rPr/>
        <w:t xml:space="preserve">Failure to keep such a register or to allow access to this register by the city health inspector or an authorized agent shall result in the suspension of the appropriate license or permit issued by the health inspector under which the establishment or vendor operates. The suspension shall not be lifted until the establishment or vendor complies with this section. </w:t>
      </w:r>
    </w:p>
    <w:p>
      <w:pPr>
        <w:pStyle w:val="HistoryNote"/>
        <w:pBdr/>
        <w:spacing/>
        <w:rPr/>
      </w:pPr>
      <w:r>
        <w:rPr>
          <w:rStyle w:val="HistoryNote"/>
        </w:rPr>
        <w:t xml:space="preserve">(Code 1982, § 14.205; Code 1995, § 14.205; Ord. No. 557, 6-14-1988)</w:t>
      </w:r>
    </w:p>
    <w:p>
      <w:pPr>
        <w:pBdr/>
        <w:spacing w:before="0" w:after="0"/>
        <w:rPr/>
        <w:sectPr>
          <w:headerReference w:type="default" r:id="rId23"/>
          <w:footerReference w:type="default" r:id="rId2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20-61.</w:t>
      </w:r>
      <w:r>
        <w:rPr/>
        <w:t xml:space="preserve"> </w:t>
      </w:r>
      <w:r>
        <w:rPr/>
        <w:t xml:space="preserve">Employment of infected persons.</w:t>
      </w:r>
    </w:p>
    <w:p>
      <w:pPr>
        <w:pStyle w:val="List1"/>
        <w:pBdr/>
        <w:spacing/>
        <w:rPr/>
      </w:pPr>
      <w:r>
        <w:rPr/>
        <w:t xml:space="preserve">(a)</w:t>
      </w:r>
      <w:r>
        <w:rPr/>
        <w:tab/>
        <w:t xml:space="preserve"/>
      </w:r>
      <w:r>
        <w:rPr/>
        <w:t xml:space="preserve">No person operating or managing any public eating place or any place where food or drink is manufactured, processed, prepared, dispensed, or otherwise handled shall employ or schedule for work any person to handle such products, or utensils, dishes, or serving implements used in connection therewith, who is infected with any transmissible condition or any disease known to be normally communicable through the handling of food or drink. The provisions of this section apply to owner-workers as well as to employees. </w:t>
      </w:r>
    </w:p>
    <w:p>
      <w:pPr>
        <w:pStyle w:val="List1"/>
        <w:pBdr/>
        <w:spacing/>
        <w:rPr/>
      </w:pPr>
      <w:r>
        <w:rPr/>
        <w:t xml:space="preserve">(b)</w:t>
      </w:r>
      <w:r>
        <w:rPr/>
        <w:tab/>
        <w:t xml:space="preserve"/>
      </w:r>
      <w:r>
        <w:rPr/>
        <w:t xml:space="preserve">No person infected with a disease, the condition of that is transmissible to another through the handling of food or drink or who resides in a household with a transmissible case of a communicable disease which may be food borne, or who is known to be a carrier of the organism causing such disease, and no person having a local infection transmissible through food or drink shall be employed at any place or vehicle in which food or drink is manufactured, processed, prepared, or dispensed nor shall any such person at any time handle any food or drink or utensils, dishes, or serving implements used in connection therewith, which may be directly or indirectly for public sale or offered for the use or consumption of another. </w:t>
      </w:r>
    </w:p>
    <w:p>
      <w:pPr>
        <w:pStyle w:val="HistoryNote"/>
        <w:pBdr/>
        <w:spacing/>
        <w:rPr/>
      </w:pPr>
      <w:r>
        <w:rPr>
          <w:rStyle w:val="HistoryNote"/>
        </w:rPr>
        <w:t xml:space="preserve">(Code 1982, §§ 14.301, 14.302; Code 1995, §§ 14.301, 14.302)</w:t>
      </w:r>
    </w:p>
    <w:p>
      <w:pPr>
        <w:pBdr/>
        <w:spacing w:before="0" w:after="0"/>
        <w:rPr/>
        <w:sectPr>
          <w:headerReference w:type="default" r:id="rId25"/>
          <w:footerReference w:type="default" r:id="rId2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20-62.</w:t>
      </w:r>
      <w:r>
        <w:rPr/>
        <w:t xml:space="preserve"> </w:t>
      </w:r>
      <w:r>
        <w:rPr/>
        <w:t xml:space="preserve">Physical examination; certificate of physician.</w:t>
      </w:r>
    </w:p>
    <w:p>
      <w:pPr>
        <w:pStyle w:val="List1"/>
        <w:pBdr/>
        <w:spacing/>
        <w:rPr/>
      </w:pPr>
      <w:r>
        <w:rPr/>
        <w:t xml:space="preserve">(a)</w:t>
      </w:r>
      <w:r>
        <w:rPr/>
        <w:tab/>
        <w:t xml:space="preserve"/>
      </w:r>
      <w:r>
        <w:rPr/>
        <w:t xml:space="preserve">All persons and employees employed or seeking employment in any of the capacities provided in this article, before employment, shall secure an adequate examination of themselves by a licensed physician and secure in evidence thereof a certificate signed by such physician stating that such examination had been made and that to the best of his knowledge, the person examined was found, on that date, to be free of any transmissible condition of any disease or local infection commonly transmitted through the handling of food or drink. </w:t>
      </w:r>
    </w:p>
    <w:p>
      <w:pPr>
        <w:pStyle w:val="List1"/>
        <w:pBdr/>
        <w:spacing/>
        <w:rPr/>
      </w:pPr>
      <w:r>
        <w:rPr/>
        <w:t xml:space="preserve">(b)</w:t>
      </w:r>
      <w:r>
        <w:rPr/>
        <w:tab/>
        <w:t xml:space="preserve"/>
      </w:r>
      <w:r>
        <w:rPr/>
        <w:t xml:space="preserve">Such examinations shall be actual and thorough and conducted within the framework of practical scientific procedures for the determination of the existence of communicable disease which may be transmissible through the handling of foods. </w:t>
      </w:r>
    </w:p>
    <w:p>
      <w:pPr>
        <w:pStyle w:val="List1"/>
        <w:pBdr/>
        <w:spacing/>
        <w:rPr/>
      </w:pPr>
      <w:r>
        <w:rPr/>
        <w:t xml:space="preserve">(c)</w:t>
      </w:r>
      <w:r>
        <w:rPr/>
        <w:tab/>
        <w:t xml:space="preserve"/>
      </w:r>
      <w:r>
        <w:rPr/>
        <w:t xml:space="preserve">Such examination shall be made annually thereafter as to each such person and employee, and a new certificate secured. The provisions of this section apply to owner-workers as well as to employees. </w:t>
      </w:r>
    </w:p>
    <w:p>
      <w:pPr>
        <w:pStyle w:val="HistoryNote"/>
        <w:pBdr/>
        <w:spacing/>
        <w:rPr/>
      </w:pPr>
      <w:r>
        <w:rPr>
          <w:rStyle w:val="HistoryNote"/>
        </w:rPr>
        <w:t xml:space="preserve">(Code 1982, § 14.303; Code 1995, § 14.303)</w:t>
      </w:r>
    </w:p>
    <w:p>
      <w:pPr>
        <w:pBdr/>
        <w:spacing w:before="0" w:after="0"/>
        <w:rPr/>
        <w:sectPr>
          <w:headerReference w:type="default" r:id="rId27"/>
          <w:footerReference w:type="default" r:id="rId2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20-63.</w:t>
      </w:r>
      <w:r>
        <w:rPr/>
        <w:t xml:space="preserve"> </w:t>
      </w:r>
      <w:r>
        <w:rPr/>
        <w:t xml:space="preserve">Personal cleanliness and hygiene.</w:t>
      </w:r>
    </w:p>
    <w:p>
      <w:pPr>
        <w:pStyle w:val="Paragraph1"/>
        <w:pBdr/>
        <w:spacing/>
        <w:rPr/>
      </w:pPr>
      <w:r>
        <w:rPr>
          <w:rStyle w:val="Paragraph1"/>
        </w:rPr>
        <w:t xml:space="preserve">Every person engaged in the handling of food, drink, or unsealed containers therefor shall maintain personal cleanliness, shall wear clean outer garments, shall keep his hands clean at all times, and shall thoroughly wash the hands with soap and water after each visit to the toilet. The use (in, on, or about any place where food or drink for public consumption is handled or sold), by two or more persons, of any towel before it is thoroughly laundered is declared to be an unsanitary practice and shall constitute a violation of this Code. </w:t>
      </w:r>
    </w:p>
    <w:p>
      <w:pPr>
        <w:pStyle w:val="HistoryNote"/>
        <w:pBdr/>
        <w:spacing/>
        <w:rPr/>
      </w:pPr>
      <w:r>
        <w:rPr>
          <w:rStyle w:val="HistoryNote"/>
        </w:rPr>
        <w:t xml:space="preserve">(Code 1982, § 14.304; Code 1995, § 14.304)</w:t>
      </w:r>
    </w:p>
    <w:p>
      <w:pPr>
        <w:pBdr/>
        <w:spacing w:before="0" w:after="0"/>
        <w:rPr/>
        <w:sectPr>
          <w:headerReference w:type="default" r:id="rId29"/>
          <w:footerReference w:type="default" r:id="rId3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Secs. 20-64—20-84.</w:t>
      </w:r>
      <w:r>
        <w:rPr/>
        <w:t xml:space="preserve"> </w:t>
      </w:r>
      <w:r>
        <w:rPr/>
        <w:t xml:space="preserve">Reserved.</w:t>
      </w:r>
    </w:p>
    <w:p>
      <w:pPr>
        <w:pBdr/>
        <w:spacing w:before="0" w:after="0"/>
        <w:rPr/>
      </w:pPr>
    </w:p>
    <w:sectPr>
      <w:headerReference w:type="default" r:id="rId31"/>
      <w:footerReference w:type="default" r:id="rId32"/>
      <w:type w:val="continuous"/>
      <w:pgSz w:w="12240" w:h="15840"/>
      <w:pgMar w:top="1440" w:right="1440" w:bottom="1440" w:left="1440" w:header="720" w:footer="720" w:gutter="0"/>
      <w:pgBorders/>
      <w:pgNumType w:fmt="decimal"/>
      <w:cols w:equalWidth="1" w:space="720"/>
    </w:sectPr>
  </w:body>
</w:document>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Castle Hills, Texas, Code of Ordinances</w:t>
    </w: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Castle Hills, Texas, Code of Ordinances</w:t>
    </w: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Castle Hills, Texas, Code of Ordinances</w:t>
    </w: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2025-05-15 07:32:37 [EST]</w:t>
    </w:r>
  </w:p>
  <w:p>
    <w:pPr>
      <w:pStyle w:val="FooterLeft"/>
      <w:pBdr/>
      <w:spacing/>
      <w:rPr/>
    </w:pPr>
    <w:r>
      <w:rPr/>
      <w:t xml:space="preserve">(Supp. No. 13)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w:pPr>
        <w:spacing/>
        <w:rPr/>
      </w:pPr>
      <w:r>
        <w:rPr/>
        <w:separator/>
        <w:t xml:space="preserve"/>
      </w:r>
    </w:p>
  </w:footnote>
  <w:footnote w:type="continuationSeparator" w:id="0">
    <w:p>
      <w:pPr>
        <w:spacing/>
        <w:rPr/>
      </w:pPr>
      <w:r>
        <w:rPr/>
        <w:continuationSeparator/>
        <w:t xml:space="preserve"/>
      </w:r>
    </w:p>
  </w:footnote>
  <w:footnote w:id="1">
    <w:p>
      <w:pPr>
        <w:pStyle w:val="Hang1"/>
        <w:pBdr/>
        <w:spacing/>
        <w:rPr/>
      </w:pPr>
      <w:r>
        <w:rPr>
          <w:rStyle w:val="FootnoteReference"/>
        </w:rPr>
        <w:footnoteRef/>
      </w:r>
      <w:r>
        <w:rPr/>
        <w:t xml:space="preserve">State law reference(s)—</w:t>
      </w:r>
      <w:r>
        <w:rPr>
          <w:rStyle w:val="Hang1"/>
        </w:rPr>
        <w:t xml:space="preserve">Regulation of food service establishments, retail food stores, mobile food units and roadside food vendors, V.T.C.A., Health and Safety Code § 437.001 et seq.; Heimlich maneuver signs required, V.T.C.A., Health and Safety Code § 438.051 et seq.; food service employees, V.T.C.A., Health and Safety Code § 438.031 et seq.; cleaning and sterilization of food service items, V.T.C.A., Health and Safety Code § 438.011 et seq. </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 CODE OF ORDINANCES</w:t>
    </w:r>
    <w:r>
      <w:rPr/>
      <w:br/>
    </w:r>
    <w:r>
      <w:rPr/>
      <w:t xml:space="preserve">Chapter 20 - HEALTH AND SANITATION</w:t>
    </w:r>
    <w:r>
      <w:rPr/>
      <w:br/>
    </w:r>
    <w:r>
      <w:rPr/>
      <w:t xml:space="preserve">ARTICLE I. IN GENERAL</w:t>
    </w:r>
    <w:r>
      <w:rPr/>
      <w:br/>
    </w:r>
  </w:p>
  <w:p>
    <w:pPr>
      <w:pStyle w:val="HeaderCenter"/>
      <w:pBdr>
        <w:top w:val="single" w:color="auto" w:sz="4" w:space="0"/>
      </w:pBdr>
      <w:spacing/>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 CODE OF ORDINANCES</w:t>
    </w:r>
    <w:r>
      <w:rPr/>
      <w:br/>
    </w:r>
    <w:r>
      <w:rPr/>
      <w:t xml:space="preserve">Chapter 20 - HEALTH AND SANITATION</w:t>
    </w:r>
    <w:r>
      <w:rPr/>
      <w:br/>
    </w:r>
    <w:r>
      <w:rPr/>
      <w:t xml:space="preserve">ARTICLE II. FOOD SERVICE ESTABLISHMENTS</w:t>
    </w:r>
    <w:r>
      <w:rPr/>
      <w:br/>
    </w:r>
  </w:p>
  <w:p>
    <w:pPr>
      <w:pStyle w:val="HeaderCenter"/>
      <w:pBdr>
        <w:top w:val="single" w:color="auto" w:sz="4" w:space="0"/>
      </w:pBdr>
      <w:spacing/>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 CODE OF ORDINANCES</w:t>
    </w:r>
    <w:r>
      <w:rPr/>
      <w:br/>
    </w:r>
    <w:r>
      <w:rPr/>
      <w:t xml:space="preserve">Chapter 20 - HEALTH AND SANITATION</w:t>
    </w:r>
    <w:r>
      <w:rPr/>
      <w:br/>
    </w:r>
    <w:r>
      <w:rPr/>
      <w:t xml:space="preserve">ARTICLE III. FOOD HANDLERS</w:t>
    </w:r>
    <w:r>
      <w:rPr/>
      <w:br/>
    </w:r>
  </w:p>
  <w:p>
    <w:pPr>
      <w:pStyle w:val="HeaderCenter"/>
      <w:pBdr>
        <w:top w:val="single" w:color="auto" w:sz="4" w:space="0"/>
      </w:pBdr>
      <w:spacing/>
      <w:rPr/>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1F2D74DF"/>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0">
    <w:nsid w:val="2A49E29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1">
    <w:nsid w:val="516C17D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2">
    <w:nsid w:val="44C3BE4C"/>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3">
    <w:nsid w:val="7880B854"/>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4">
    <w:nsid w:val="0C00AC0D"/>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5">
    <w:nsid w:val="36BD498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6">
    <w:nsid w:val="5AB04129"/>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7">
    <w:nsid w:val="79443B23"/>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8">
    <w:nsid w:val="0A2250F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9">
    <w:nsid w:val="28380714"/>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0">
    <w:nsid w:val="46375E37"/>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1">
    <w:nsid w:val="71CFF7F1"/>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2">
    <w:nsid w:val="1172EF8C"/>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3">
    <w:nsid w:val="4E02BC9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4">
    <w:nsid w:val="2DCFD152"/>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4">
    <w:name w:val="Heading 4"/>
    <w:basedOn w:val="Heading3"/>
    <w:next w:val="Block1"/>
    <w:link w:val="Heading4Char"/>
    <w:uiPriority w:val="1"/>
    <w:qFormat/>
    <w:pPr>
      <w:pBdr/>
      <w:spacing w:after="200"/>
      <w:outlineLvl w:val="3"/>
    </w:pPr>
    <w:rPr>
      <w:b w:val="0"/>
      <w:iCs/>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Hang1" w:customStyle="1">
    <w:name w:val="Hang 1"/>
    <w:basedOn w:val="Normal"/>
    <w:uiPriority w:val="8"/>
    <w:qFormat/>
    <w:pPr>
      <w:pBdr/>
      <w:spacing/>
      <w:ind w:left="475" w:hanging="475"/>
    </w:pPr>
    <w:rPr/>
  </w:style>
  <w:style w:type="paragraph" w:styleId="List1" w:customStyle="1">
    <w:name w:val="List 1"/>
    <w:basedOn w:val="Hang1"/>
    <w:uiPriority w:val="5"/>
    <w:qFormat/>
    <w:pPr>
      <w:pBdr/>
      <w:spacing/>
    </w:pPr>
    <w:rPr/>
  </w:style>
  <w:style w:type="paragraph" w:styleId="ListParagraph2" w:customStyle="1">
    <w:name w:val="List Paragraph 2"/>
    <w:basedOn w:val="List1"/>
    <w:uiPriority w:val="98"/>
    <w:semiHidden/>
    <w:unhideWhenUsed/>
    <w:qFormat/>
    <w:pPr>
      <w:pBdr/>
      <w:spacing/>
      <w:ind w:left="950"/>
    </w:pPr>
    <w:r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Paragraph1" w:customStyle="1">
    <w:name w:val="Paragraph 1"/>
    <w:basedOn w:val="Normal"/>
    <w:uiPriority w:val="7"/>
    <w:qFormat/>
    <w:pPr>
      <w:pBdr/>
      <w:spacing/>
      <w:ind w:firstLine="475"/>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8d0f9399-468b-4e96-b6c2-0bbe65a3d090" w:customStyle="1">
    <w:name w:val="Normal Table_8d0f9399-468b-4e96-b6c2-0bbe65a3d09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8d0f9399-468b-4e96-b6c2-0bbe65a3d090"/>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79bf367f-4ad9-468c-86c8-07faa0226613" w:customStyle="1">
    <w:name w:val="Normal Table_79bf367f-4ad9-468c-86c8-07faa022661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79bf367f-4ad9-468c-86c8-07faa0226613"/>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4874c9a1-9247-41d5-8b36-d05707b9d0df" w:customStyle="1">
    <w:name w:val="Normal Table_4874c9a1-9247-41d5-8b36-d05707b9d0d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ffc47909-7952-4659-9e57-443d1acf712b" w:customStyle="1">
    <w:name w:val="Table 1_ffc47909-7952-4659-9e57-443d1acf712b"/>
    <w:basedOn w:val="NormalTable_4874c9a1-9247-41d5-8b36-d05707b9d0df"/>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ffc47909-7952-4659-9e57-443d1acf712b"/>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9e7ad188-a6fb-4fe0-8407-10729a6c4bd0" w:customStyle="1">
    <w:name w:val="Normal Table_9e7ad188-a6fb-4fe0-8407-10729a6c4bd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7b324f48-e6dc-4a2d-9ec3-f0c8d3c5c9e8" w:customStyle="1">
    <w:name w:val="Table 1_7b324f48-e6dc-4a2d-9ec3-f0c8d3c5c9e8"/>
    <w:basedOn w:val="NormalTable_9e7ad188-a6fb-4fe0-8407-10729a6c4bd0"/>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9ba0495a-6846-425f-b128-1343c62d388f" w:customStyle="1">
    <w:name w:val="Table 2_9ba0495a-6846-425f-b128-1343c62d388f"/>
    <w:basedOn w:val="Table1_7b324f48-e6dc-4a2d-9ec3-f0c8d3c5c9e8"/>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9ba0495a-6846-425f-b128-1343c62d388f"/>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433700e9-59ee-4cc2-b97a-20a3f66a8d1c" w:customStyle="1">
    <w:name w:val="Normal Table_433700e9-59ee-4cc2-b97a-20a3f66a8d1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e4be99ad-e8d0-454d-b399-5e7bd4204ba8" w:customStyle="1">
    <w:name w:val="Table 1_e4be99ad-e8d0-454d-b399-5e7bd4204ba8"/>
    <w:basedOn w:val="NormalTable_433700e9-59ee-4cc2-b97a-20a3f66a8d1c"/>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6007c65e-a8f9-4d38-aad4-66869dad57e1" w:customStyle="1">
    <w:name w:val="Table 2_6007c65e-a8f9-4d38-aad4-66869dad57e1"/>
    <w:basedOn w:val="Table1_e4be99ad-e8d0-454d-b399-5e7bd4204ba8"/>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3c918aae-bfa8-44a5-bf40-12861f894d42" w:customStyle="1">
    <w:name w:val="Table 3_3c918aae-bfa8-44a5-bf40-12861f894d42"/>
    <w:basedOn w:val="Table2_6007c65e-a8f9-4d38-aad4-66869dad57e1"/>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3c918aae-bfa8-44a5-bf40-12861f894d42"/>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836465db-56f8-4f80-90a0-2f773ac7adad" w:customStyle="1">
    <w:name w:val="Normal Table_836465db-56f8-4f80-90a0-2f773ac7ada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b80bdaf1-0f6b-43b5-9138-fd08b900f076" w:customStyle="1">
    <w:name w:val="Table 1_b80bdaf1-0f6b-43b5-9138-fd08b900f076"/>
    <w:basedOn w:val="NormalTable_836465db-56f8-4f80-90a0-2f773ac7adad"/>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f1f1d6b3-d2a8-4fd5-a374-fe114bc7c6f7" w:customStyle="1">
    <w:name w:val="Table 2_f1f1d6b3-d2a8-4fd5-a374-fe114bc7c6f7"/>
    <w:basedOn w:val="Table1_b80bdaf1-0f6b-43b5-9138-fd08b900f076"/>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26ca6e51-52b9-4976-8e1f-ac6e7498cc84" w:customStyle="1">
    <w:name w:val="Table 3_26ca6e51-52b9-4976-8e1f-ac6e7498cc84"/>
    <w:basedOn w:val="Table2_f1f1d6b3-d2a8-4fd5-a374-fe114bc7c6f7"/>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d439ecd6-cb58-44eb-8c2b-499669e3a168" w:customStyle="1">
    <w:name w:val="Table 4_d439ecd6-cb58-44eb-8c2b-499669e3a168"/>
    <w:basedOn w:val="Table3_26ca6e51-52b9-4976-8e1f-ac6e7498cc84"/>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d439ecd6-cb58-44eb-8c2b-499669e3a168"/>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4e13ae1a-2254-45e7-89a7-8b0b1855b4f7" w:customStyle="1">
    <w:name w:val="Normal Table_4e13ae1a-2254-45e7-89a7-8b0b1855b4f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d3240932-cd89-4e16-8c40-a9740d775006" w:customStyle="1">
    <w:name w:val="Table 1_d3240932-cd89-4e16-8c40-a9740d775006"/>
    <w:basedOn w:val="NormalTable_4e13ae1a-2254-45e7-89a7-8b0b1855b4f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8b94fb09-a8a9-4f46-ac1b-731158c36d57" w:customStyle="1">
    <w:name w:val="Table 2_8b94fb09-a8a9-4f46-ac1b-731158c36d57"/>
    <w:basedOn w:val="Table1_d3240932-cd89-4e16-8c40-a9740d775006"/>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5e9d8567-8e2a-4da9-ad0d-fea8044a0737" w:customStyle="1">
    <w:name w:val="Table 3_5e9d8567-8e2a-4da9-ad0d-fea8044a0737"/>
    <w:basedOn w:val="Table2_8b94fb09-a8a9-4f46-ac1b-731158c36d57"/>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b82b83e0-830b-46b4-9e64-647721b28ee6" w:customStyle="1">
    <w:name w:val="Table 4_b82b83e0-830b-46b4-9e64-647721b28ee6"/>
    <w:basedOn w:val="Table3_5e9d8567-8e2a-4da9-ad0d-fea8044a0737"/>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b62f6b93-4af9-4635-95c0-6b62f785d4d8" w:customStyle="1">
    <w:name w:val="Table 5_b62f6b93-4af9-4635-95c0-6b62f785d4d8"/>
    <w:basedOn w:val="Table4_b82b83e0-830b-46b4-9e64-647721b28ee6"/>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b62f6b93-4af9-4635-95c0-6b62f785d4d8"/>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80645757-ed3a-480a-99ba-06b7e5919957" w:customStyle="1">
    <w:name w:val="Normal Table_80645757-ed3a-480a-99ba-06b7e591995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061bc59e-250f-4ec3-94d5-afe08bd921a5" w:customStyle="1">
    <w:name w:val="Table 1_061bc59e-250f-4ec3-94d5-afe08bd921a5"/>
    <w:basedOn w:val="NormalTable_80645757-ed3a-480a-99ba-06b7e591995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67956f1b-8a9a-45e3-b1ca-5e7027cb0770" w:customStyle="1">
    <w:name w:val="Table 2_67956f1b-8a9a-45e3-b1ca-5e7027cb0770"/>
    <w:basedOn w:val="Table1_061bc59e-250f-4ec3-94d5-afe08bd921a5"/>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f11f7e11-e849-4808-a5b0-5b2d65d36df9" w:customStyle="1">
    <w:name w:val="Table 3_f11f7e11-e849-4808-a5b0-5b2d65d36df9"/>
    <w:basedOn w:val="Table2_67956f1b-8a9a-45e3-b1ca-5e7027cb0770"/>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3e993ff1-7ef2-4421-b1e9-25c4b9c77e24" w:customStyle="1">
    <w:name w:val="Table 4_3e993ff1-7ef2-4421-b1e9-25c4b9c77e24"/>
    <w:basedOn w:val="Table3_f11f7e11-e849-4808-a5b0-5b2d65d36df9"/>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eabe627c-5a2e-4cd9-ae6d-e0c5938992b6" w:customStyle="1">
    <w:name w:val="Table 5_eabe627c-5a2e-4cd9-ae6d-e0c5938992b6"/>
    <w:basedOn w:val="Table4_3e993ff1-7ef2-4421-b1e9-25c4b9c77e24"/>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0e5b9169-4832-4382-a14a-ccba3f385588" w:customStyle="1">
    <w:name w:val="Table 6_0e5b9169-4832-4382-a14a-ccba3f385588"/>
    <w:basedOn w:val="Table5_eabe627c-5a2e-4cd9-ae6d-e0c5938992b6"/>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0e5b9169-4832-4382-a14a-ccba3f385588"/>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97db73d6-3d2f-46f1-a0aa-bff048afca6b" w:customStyle="1">
    <w:name w:val="Normal Table_97db73d6-3d2f-46f1-a0aa-bff048afca6b"/>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7a5f591f-f8bb-486d-8e2a-88d1c522d85a" w:customStyle="1">
    <w:name w:val="Table 1_7a5f591f-f8bb-486d-8e2a-88d1c522d85a"/>
    <w:basedOn w:val="NormalTable_97db73d6-3d2f-46f1-a0aa-bff048afca6b"/>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39f88c48-adbf-4e58-84f3-f5d22da7b680" w:customStyle="1">
    <w:name w:val="Table 2_39f88c48-adbf-4e58-84f3-f5d22da7b680"/>
    <w:basedOn w:val="Table1_7a5f591f-f8bb-486d-8e2a-88d1c522d85a"/>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8d923a1d-ea5e-408c-aff0-f19f2a374eca" w:customStyle="1">
    <w:name w:val="Table 3_8d923a1d-ea5e-408c-aff0-f19f2a374eca"/>
    <w:basedOn w:val="Table2_39f88c48-adbf-4e58-84f3-f5d22da7b680"/>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3a1c12df-a86d-4109-af9b-685b03e84339" w:customStyle="1">
    <w:name w:val="Table 4_3a1c12df-a86d-4109-af9b-685b03e84339"/>
    <w:basedOn w:val="Table3_8d923a1d-ea5e-408c-aff0-f19f2a374eca"/>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6587ad33-03db-47ba-9cd4-78162c0891de" w:customStyle="1">
    <w:name w:val="Table 5_6587ad33-03db-47ba-9cd4-78162c0891de"/>
    <w:basedOn w:val="Table4_3a1c12df-a86d-4109-af9b-685b03e84339"/>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b8395e1b-ff0c-4680-a3c4-28c5cdcdbc3f" w:customStyle="1">
    <w:name w:val="Table 6_b8395e1b-ff0c-4680-a3c4-28c5cdcdbc3f"/>
    <w:basedOn w:val="Table5_6587ad33-03db-47ba-9cd4-78162c0891de"/>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70be5c7c-9178-48ac-8a5f-e1a7b58d4e85" w:customStyle="1">
    <w:name w:val="Table 7_70be5c7c-9178-48ac-8a5f-e1a7b58d4e85"/>
    <w:basedOn w:val="Table6_b8395e1b-ff0c-4680-a3c4-28c5cdcdbc3f"/>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70be5c7c-9178-48ac-8a5f-e1a7b58d4e85"/>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b7db360d-fc80-42fb-9457-7e417355df84" w:customStyle="1">
    <w:name w:val="Normal Table_b7db360d-fc80-42fb-9457-7e417355df8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d6956e2f-f839-447c-8984-cc8ba32133b2" w:customStyle="1">
    <w:name w:val="Table 1_d6956e2f-f839-447c-8984-cc8ba32133b2"/>
    <w:basedOn w:val="NormalTable_b7db360d-fc80-42fb-9457-7e417355df84"/>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ae5167ff-dc3f-43c9-9ce8-34059a9feb91" w:customStyle="1">
    <w:name w:val="Table 2_ae5167ff-dc3f-43c9-9ce8-34059a9feb91"/>
    <w:basedOn w:val="Table1_d6956e2f-f839-447c-8984-cc8ba32133b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c7463fbb-b926-4400-862d-b554278faad1" w:customStyle="1">
    <w:name w:val="Table 3_c7463fbb-b926-4400-862d-b554278faad1"/>
    <w:basedOn w:val="Table2_ae5167ff-dc3f-43c9-9ce8-34059a9feb91"/>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526d24ae-21ef-4c43-99bc-2ad91875ccec" w:customStyle="1">
    <w:name w:val="Table 4_526d24ae-21ef-4c43-99bc-2ad91875ccec"/>
    <w:basedOn w:val="Table3_c7463fbb-b926-4400-862d-b554278faad1"/>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3552aebe-d407-454a-8021-44fc392504ec" w:customStyle="1">
    <w:name w:val="Table 5_3552aebe-d407-454a-8021-44fc392504ec"/>
    <w:basedOn w:val="Table4_526d24ae-21ef-4c43-99bc-2ad91875ccec"/>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ce2ad093-778d-4eee-8414-2eedd5e7eafb" w:customStyle="1">
    <w:name w:val="Table 6_ce2ad093-778d-4eee-8414-2eedd5e7eafb"/>
    <w:basedOn w:val="Table5_3552aebe-d407-454a-8021-44fc392504ec"/>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25376e2d-a3d8-4e05-8824-a821ca660368" w:customStyle="1">
    <w:name w:val="Table 7_25376e2d-a3d8-4e05-8824-a821ca660368"/>
    <w:basedOn w:val="Table6_ce2ad093-778d-4eee-8414-2eedd5e7eafb"/>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c54380b4-92c6-4516-ab0e-fc0796e6dbf7" w:customStyle="1">
    <w:name w:val="Table 8_c54380b4-92c6-4516-ab0e-fc0796e6dbf7"/>
    <w:basedOn w:val="Table7_25376e2d-a3d8-4e05-8824-a821ca660368"/>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c54380b4-92c6-4516-ab0e-fc0796e6dbf7"/>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174e5f55-bcaf-410e-a025-ec46bba841da" w:customStyle="1">
    <w:name w:val="Normal Table_174e5f55-bcaf-410e-a025-ec46bba841d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174e5f55-bcaf-410e-a025-ec46bba841da"/>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7732a733-1ba8-4f43-b7d7-1c4b7a8e8185" w:customStyle="1">
    <w:name w:val="Normal Table_7732a733-1ba8-4f43-b7d7-1c4b7a8e818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634f5cf7-3a0e-4454-b662-f09d3b5829c1" w:customStyle="1">
    <w:name w:val="Table NoRule 1_634f5cf7-3a0e-4454-b662-f09d3b5829c1"/>
    <w:basedOn w:val="NormalTable_7732a733-1ba8-4f43-b7d7-1c4b7a8e8185"/>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634f5cf7-3a0e-4454-b662-f09d3b5829c1"/>
    <w:uiPriority w:val="99"/>
    <w:pPr>
      <w:pBdr/>
      <w:spacing/>
    </w:pPr>
    <w:rPr/>
    <w:tblPr>
      <w:tblInd w:w="475" w:type="dxa"/>
      <w:tblBorders/>
      <w:tblCellMar/>
    </w:tblPr>
    <w:trPr/>
    <w:tcPr>
      <w:tcBorders/>
      <w:shd w:val="clear" w:color="auto" w:fill="auto"/>
      <w:tcMar/>
      <w:vAlign w:val="top"/>
    </w:tcPr>
  </w:style>
  <w:style w:type="table" w:styleId="NormalTable_e24ff828-8e08-4751-992a-198131628578" w:customStyle="1">
    <w:name w:val="Normal Table_e24ff828-8e08-4751-992a-19813162857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161e9607-d167-4b88-92e4-7a08e7463f0c" w:customStyle="1">
    <w:name w:val="Table NoRule 1_161e9607-d167-4b88-92e4-7a08e7463f0c"/>
    <w:basedOn w:val="NormalTable_e24ff828-8e08-4751-992a-198131628578"/>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4018fb1a-13b6-4337-ac54-48f7e8fa1d32" w:customStyle="1">
    <w:name w:val="Table NoRule 2_4018fb1a-13b6-4337-ac54-48f7e8fa1d32"/>
    <w:basedOn w:val="TableNoRule1_161e9607-d167-4b88-92e4-7a08e7463f0c"/>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4018fb1a-13b6-4337-ac54-48f7e8fa1d32"/>
    <w:uiPriority w:val="99"/>
    <w:pPr>
      <w:pBdr/>
      <w:spacing/>
    </w:pPr>
    <w:rPr/>
    <w:tblPr>
      <w:tblInd w:w="950" w:type="dxa"/>
      <w:tblBorders/>
      <w:tblCellMar/>
    </w:tblPr>
    <w:trPr/>
    <w:tcPr>
      <w:tcBorders/>
      <w:shd w:val="clear" w:color="auto" w:fill="auto"/>
      <w:tcMar/>
      <w:vAlign w:val="top"/>
    </w:tcPr>
  </w:style>
  <w:style w:type="table" w:styleId="NormalTable_f29b3a5c-2b46-42da-a501-60199df97d78" w:customStyle="1">
    <w:name w:val="Normal Table_f29b3a5c-2b46-42da-a501-60199df97d7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9664973e-cd07-433d-93ee-fe830affd7cd" w:customStyle="1">
    <w:name w:val="Table NoRule 1_9664973e-cd07-433d-93ee-fe830affd7cd"/>
    <w:basedOn w:val="NormalTable_f29b3a5c-2b46-42da-a501-60199df97d78"/>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5297050c-477c-4d2e-9654-6e0e95ea3a59" w:customStyle="1">
    <w:name w:val="Table NoRule 2_5297050c-477c-4d2e-9654-6e0e95ea3a59"/>
    <w:basedOn w:val="TableNoRule1_9664973e-cd07-433d-93ee-fe830affd7cd"/>
    <w:uiPriority w:val="99"/>
    <w:pPr>
      <w:pBdr/>
      <w:spacing/>
    </w:pPr>
    <w:rPr/>
    <w:tblPr>
      <w:tblInd w:w="475" w:type="dxa"/>
      <w:tblBorders/>
      <w:tblCellMar/>
    </w:tblPr>
    <w:trPr/>
    <w:tcPr>
      <w:tcBorders/>
      <w:shd w:val="clear" w:color="auto" w:fill="auto"/>
      <w:tcMar/>
      <w:vAlign w:val="top"/>
    </w:tcPr>
  </w:style>
  <w:style w:type="table" w:styleId="TableNoRule3_bd9274f2-6b18-4b90-92ae-41859e94d8a6" w:customStyle="1">
    <w:name w:val="Table NoRule 3_bd9274f2-6b18-4b90-92ae-41859e94d8a6"/>
    <w:basedOn w:val="TableNoRule2_5297050c-477c-4d2e-9654-6e0e95ea3a59"/>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bd9274f2-6b18-4b90-92ae-41859e94d8a6"/>
    <w:uiPriority w:val="99"/>
    <w:pPr>
      <w:pBdr/>
      <w:spacing/>
    </w:pPr>
    <w:rPr/>
    <w:tblPr>
      <w:tblInd w:w="1440" w:type="dxa"/>
      <w:tblBorders/>
      <w:tblCellMar/>
    </w:tblPr>
    <w:trPr/>
    <w:tcPr>
      <w:tcBorders/>
      <w:shd w:val="clear" w:color="auto" w:fill="auto"/>
      <w:tcMar/>
      <w:vAlign w:val="top"/>
    </w:tcPr>
  </w:style>
  <w:style w:type="table" w:styleId="NormalTable_fd2e7670-4928-40ab-9940-4b4599b7d1fc" w:customStyle="1">
    <w:name w:val="Normal Table_fd2e7670-4928-40ab-9940-4b4599b7d1f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7e0e1180-b3ca-4786-8fcc-898381f8c8b0" w:customStyle="1">
    <w:name w:val="Table NoRule 1_7e0e1180-b3ca-4786-8fcc-898381f8c8b0"/>
    <w:basedOn w:val="NormalTable_fd2e7670-4928-40ab-9940-4b4599b7d1fc"/>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316c7f91-777d-4cb4-bda5-d5da8ec04a51" w:customStyle="1">
    <w:name w:val="Table NoRule 2_316c7f91-777d-4cb4-bda5-d5da8ec04a51"/>
    <w:basedOn w:val="TableNoRule1_7e0e1180-b3ca-4786-8fcc-898381f8c8b0"/>
    <w:uiPriority w:val="99"/>
    <w:pPr>
      <w:pBdr/>
      <w:spacing/>
    </w:pPr>
    <w:rPr/>
    <w:tblPr>
      <w:tblInd w:w="475" w:type="dxa"/>
      <w:tblBorders/>
      <w:tblCellMar/>
    </w:tblPr>
    <w:trPr/>
    <w:tcPr>
      <w:tcBorders/>
      <w:shd w:val="clear" w:color="auto" w:fill="auto"/>
      <w:tcMar/>
      <w:vAlign w:val="top"/>
    </w:tcPr>
  </w:style>
  <w:style w:type="table" w:styleId="TableNoRule3_2d6a43a9-d18e-4299-823d-a85d215dcf36" w:customStyle="1">
    <w:name w:val="Table NoRule 3_2d6a43a9-d18e-4299-823d-a85d215dcf36"/>
    <w:basedOn w:val="TableNoRule2_316c7f91-777d-4cb4-bda5-d5da8ec04a51"/>
    <w:uiPriority w:val="99"/>
    <w:pPr>
      <w:pBdr/>
      <w:spacing/>
    </w:pPr>
    <w:rPr/>
    <w:tblPr>
      <w:tblInd w:w="950" w:type="dxa"/>
      <w:tblBorders/>
      <w:tblCellMar/>
    </w:tblPr>
    <w:trPr/>
    <w:tcPr>
      <w:tcBorders/>
      <w:shd w:val="clear" w:color="auto" w:fill="auto"/>
      <w:tcMar/>
      <w:vAlign w:val="top"/>
    </w:tcPr>
  </w:style>
  <w:style w:type="table" w:styleId="TableNoRule4_fd3dc8f8-9d5e-469e-8bec-f47d65645b63" w:customStyle="1">
    <w:name w:val="Table NoRule 4_fd3dc8f8-9d5e-469e-8bec-f47d65645b63"/>
    <w:basedOn w:val="TableNoRule3_2d6a43a9-d18e-4299-823d-a85d215dcf36"/>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fd3dc8f8-9d5e-469e-8bec-f47d65645b63"/>
    <w:uiPriority w:val="99"/>
    <w:pPr>
      <w:pBdr/>
      <w:spacing/>
    </w:pPr>
    <w:rPr/>
    <w:tblPr>
      <w:tblInd w:w="1915" w:type="dxa"/>
      <w:tblBorders/>
      <w:tblCellMar/>
    </w:tblPr>
    <w:trPr/>
    <w:tcPr>
      <w:tcBorders/>
      <w:shd w:val="clear" w:color="auto" w:fill="auto"/>
      <w:tcMar/>
      <w:vAlign w:val="top"/>
    </w:tcPr>
  </w:style>
  <w:style w:type="table" w:styleId="NormalTable_296b9723-7287-4816-ba7f-eb8cbbfe0dca" w:customStyle="1">
    <w:name w:val="Normal Table_296b9723-7287-4816-ba7f-eb8cbbfe0dc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3ae4d85a-26e5-4ca9-842b-833430066502" w:customStyle="1">
    <w:name w:val="Table NoRule 1_3ae4d85a-26e5-4ca9-842b-833430066502"/>
    <w:basedOn w:val="NormalTable_296b9723-7287-4816-ba7f-eb8cbbfe0dca"/>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5075f6a8-22cf-43c4-a24b-fb41abc88205" w:customStyle="1">
    <w:name w:val="Table NoRule 2_5075f6a8-22cf-43c4-a24b-fb41abc88205"/>
    <w:basedOn w:val="TableNoRule1_3ae4d85a-26e5-4ca9-842b-833430066502"/>
    <w:uiPriority w:val="99"/>
    <w:pPr>
      <w:pBdr/>
      <w:spacing/>
    </w:pPr>
    <w:rPr/>
    <w:tblPr>
      <w:tblInd w:w="475" w:type="dxa"/>
      <w:tblBorders/>
      <w:tblCellMar/>
    </w:tblPr>
    <w:trPr/>
    <w:tcPr>
      <w:tcBorders/>
      <w:shd w:val="clear" w:color="auto" w:fill="auto"/>
      <w:tcMar/>
      <w:vAlign w:val="top"/>
    </w:tcPr>
  </w:style>
  <w:style w:type="table" w:styleId="TableNoRule3_cea83d0e-bdde-4b32-b766-d2685ec9d7e9" w:customStyle="1">
    <w:name w:val="Table NoRule 3_cea83d0e-bdde-4b32-b766-d2685ec9d7e9"/>
    <w:basedOn w:val="TableNoRule2_5075f6a8-22cf-43c4-a24b-fb41abc88205"/>
    <w:uiPriority w:val="99"/>
    <w:pPr>
      <w:pBdr/>
      <w:spacing/>
    </w:pPr>
    <w:rPr/>
    <w:tblPr>
      <w:tblInd w:w="950" w:type="dxa"/>
      <w:tblBorders/>
      <w:tblCellMar/>
    </w:tblPr>
    <w:trPr/>
    <w:tcPr>
      <w:tcBorders/>
      <w:shd w:val="clear" w:color="auto" w:fill="auto"/>
      <w:tcMar/>
      <w:vAlign w:val="top"/>
    </w:tcPr>
  </w:style>
  <w:style w:type="table" w:styleId="TableNoRule4_b6579ffc-3ab4-45e6-8df4-160742d9d00e" w:customStyle="1">
    <w:name w:val="Table NoRule 4_b6579ffc-3ab4-45e6-8df4-160742d9d00e"/>
    <w:basedOn w:val="TableNoRule3_cea83d0e-bdde-4b32-b766-d2685ec9d7e9"/>
    <w:uiPriority w:val="99"/>
    <w:pPr>
      <w:pBdr/>
      <w:spacing/>
    </w:pPr>
    <w:rPr/>
    <w:tblPr>
      <w:tblInd w:w="1440" w:type="dxa"/>
      <w:tblBorders/>
      <w:tblCellMar/>
    </w:tblPr>
    <w:trPr/>
    <w:tcPr>
      <w:tcBorders/>
      <w:shd w:val="clear" w:color="auto" w:fill="auto"/>
      <w:tcMar/>
      <w:vAlign w:val="top"/>
    </w:tcPr>
  </w:style>
  <w:style w:type="table" w:styleId="TableNoRule5_987b589d-0774-49bf-bd84-43efdbab5447" w:customStyle="1">
    <w:name w:val="Table NoRule 5_987b589d-0774-49bf-bd84-43efdbab5447"/>
    <w:basedOn w:val="TableNoRule4_b6579ffc-3ab4-45e6-8df4-160742d9d00e"/>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987b589d-0774-49bf-bd84-43efdbab5447"/>
    <w:uiPriority w:val="99"/>
    <w:pPr>
      <w:pBdr/>
      <w:spacing/>
    </w:pPr>
    <w:rPr/>
    <w:tblPr>
      <w:tblInd w:w="2390" w:type="dxa"/>
      <w:tblBorders/>
      <w:tblCellMar/>
    </w:tblPr>
    <w:trPr/>
    <w:tcPr>
      <w:tcBorders/>
      <w:shd w:val="clear" w:color="auto" w:fill="auto"/>
      <w:tcMar/>
      <w:vAlign w:val="top"/>
    </w:tcPr>
  </w:style>
  <w:style w:type="table" w:styleId="NormalTable_cb7b53b2-648c-405b-b79a-1f712297c8d0" w:customStyle="1">
    <w:name w:val="Normal Table_cb7b53b2-648c-405b-b79a-1f712297c8d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31dbf729-2678-46ac-82e4-7b8d492e412a" w:customStyle="1">
    <w:name w:val="Table NoRule 1_31dbf729-2678-46ac-82e4-7b8d492e412a"/>
    <w:basedOn w:val="NormalTable_cb7b53b2-648c-405b-b79a-1f712297c8d0"/>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0c5a71af-7d95-4951-93a9-45baa009f5a0" w:customStyle="1">
    <w:name w:val="Table NoRule 2_0c5a71af-7d95-4951-93a9-45baa009f5a0"/>
    <w:basedOn w:val="TableNoRule1_31dbf729-2678-46ac-82e4-7b8d492e412a"/>
    <w:uiPriority w:val="99"/>
    <w:pPr>
      <w:pBdr/>
      <w:spacing/>
    </w:pPr>
    <w:rPr/>
    <w:tblPr>
      <w:tblInd w:w="475" w:type="dxa"/>
      <w:tblBorders/>
      <w:tblCellMar/>
    </w:tblPr>
    <w:trPr/>
    <w:tcPr>
      <w:tcBorders/>
      <w:shd w:val="clear" w:color="auto" w:fill="auto"/>
      <w:tcMar/>
      <w:vAlign w:val="top"/>
    </w:tcPr>
  </w:style>
  <w:style w:type="table" w:styleId="TableNoRule3_55f9dae9-7c7c-4457-98a4-214f848116c0" w:customStyle="1">
    <w:name w:val="Table NoRule 3_55f9dae9-7c7c-4457-98a4-214f848116c0"/>
    <w:basedOn w:val="TableNoRule2_0c5a71af-7d95-4951-93a9-45baa009f5a0"/>
    <w:uiPriority w:val="99"/>
    <w:pPr>
      <w:pBdr/>
      <w:spacing/>
    </w:pPr>
    <w:rPr/>
    <w:tblPr>
      <w:tblInd w:w="950" w:type="dxa"/>
      <w:tblBorders/>
      <w:tblCellMar/>
    </w:tblPr>
    <w:trPr/>
    <w:tcPr>
      <w:tcBorders/>
      <w:shd w:val="clear" w:color="auto" w:fill="auto"/>
      <w:tcMar/>
      <w:vAlign w:val="top"/>
    </w:tcPr>
  </w:style>
  <w:style w:type="table" w:styleId="TableNoRule4_dfb019e1-c014-495f-a5ec-77fefd0baaee" w:customStyle="1">
    <w:name w:val="Table NoRule 4_dfb019e1-c014-495f-a5ec-77fefd0baaee"/>
    <w:basedOn w:val="TableNoRule3_55f9dae9-7c7c-4457-98a4-214f848116c0"/>
    <w:uiPriority w:val="99"/>
    <w:pPr>
      <w:pBdr/>
      <w:spacing/>
    </w:pPr>
    <w:rPr/>
    <w:tblPr>
      <w:tblInd w:w="1440" w:type="dxa"/>
      <w:tblBorders/>
      <w:tblCellMar/>
    </w:tblPr>
    <w:trPr/>
    <w:tcPr>
      <w:tcBorders/>
      <w:shd w:val="clear" w:color="auto" w:fill="auto"/>
      <w:tcMar/>
      <w:vAlign w:val="top"/>
    </w:tcPr>
  </w:style>
  <w:style w:type="table" w:styleId="TableNoRule5_5f5131ef-fe6c-4b09-b122-b43b6f3a2a26" w:customStyle="1">
    <w:name w:val="Table NoRule 5_5f5131ef-fe6c-4b09-b122-b43b6f3a2a26"/>
    <w:basedOn w:val="TableNoRule4_dfb019e1-c014-495f-a5ec-77fefd0baaee"/>
    <w:uiPriority w:val="99"/>
    <w:pPr>
      <w:pBdr/>
      <w:spacing/>
    </w:pPr>
    <w:rPr/>
    <w:tblPr>
      <w:tblInd w:w="1915" w:type="dxa"/>
      <w:tblBorders/>
      <w:tblCellMar/>
    </w:tblPr>
    <w:trPr/>
    <w:tcPr>
      <w:tcBorders/>
      <w:shd w:val="clear" w:color="auto" w:fill="auto"/>
      <w:tcMar/>
      <w:vAlign w:val="top"/>
    </w:tcPr>
  </w:style>
  <w:style w:type="table" w:styleId="TableNoRule6_13f60b8a-3e7d-4cff-9569-928cc895a581" w:customStyle="1">
    <w:name w:val="Table NoRule 6_13f60b8a-3e7d-4cff-9569-928cc895a581"/>
    <w:basedOn w:val="TableNoRule5_5f5131ef-fe6c-4b09-b122-b43b6f3a2a26"/>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13f60b8a-3e7d-4cff-9569-928cc895a581"/>
    <w:uiPriority w:val="99"/>
    <w:pPr>
      <w:pBdr/>
      <w:spacing/>
    </w:pPr>
    <w:rPr/>
    <w:tblPr>
      <w:tblInd w:w="2880" w:type="dxa"/>
      <w:tblBorders/>
      <w:tblCellMar/>
    </w:tblPr>
    <w:trPr/>
    <w:tcPr>
      <w:tcBorders/>
      <w:shd w:val="clear" w:color="auto" w:fill="auto"/>
      <w:tcMar/>
      <w:vAlign w:val="top"/>
    </w:tcPr>
  </w:style>
  <w:style w:type="table" w:styleId="NormalTable_6c96f80d-9935-4b4f-8635-341b300aa019" w:customStyle="1">
    <w:name w:val="Normal Table_6c96f80d-9935-4b4f-8635-341b300aa01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7b572a1f-8915-487c-84ad-eca09bcb0ce5" w:customStyle="1">
    <w:name w:val="Table NoRule 1_7b572a1f-8915-487c-84ad-eca09bcb0ce5"/>
    <w:basedOn w:val="NormalTable_6c96f80d-9935-4b4f-8635-341b300aa019"/>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072d69e4-92f8-4f1c-b3a5-514780836192" w:customStyle="1">
    <w:name w:val="Table NoRule 2_072d69e4-92f8-4f1c-b3a5-514780836192"/>
    <w:basedOn w:val="TableNoRule1_7b572a1f-8915-487c-84ad-eca09bcb0ce5"/>
    <w:uiPriority w:val="99"/>
    <w:pPr>
      <w:pBdr/>
      <w:spacing/>
    </w:pPr>
    <w:rPr/>
    <w:tblPr>
      <w:tblInd w:w="475" w:type="dxa"/>
      <w:tblBorders/>
      <w:tblCellMar/>
    </w:tblPr>
    <w:trPr/>
    <w:tcPr>
      <w:tcBorders/>
      <w:shd w:val="clear" w:color="auto" w:fill="auto"/>
      <w:tcMar/>
      <w:vAlign w:val="top"/>
    </w:tcPr>
  </w:style>
  <w:style w:type="table" w:styleId="TableNoRule3_8fa5809b-2bf0-45be-8dba-ba48b61e4e8e" w:customStyle="1">
    <w:name w:val="Table NoRule 3_8fa5809b-2bf0-45be-8dba-ba48b61e4e8e"/>
    <w:basedOn w:val="TableNoRule2_072d69e4-92f8-4f1c-b3a5-514780836192"/>
    <w:uiPriority w:val="99"/>
    <w:pPr>
      <w:pBdr/>
      <w:spacing/>
    </w:pPr>
    <w:rPr/>
    <w:tblPr>
      <w:tblInd w:w="950" w:type="dxa"/>
      <w:tblBorders/>
      <w:tblCellMar/>
    </w:tblPr>
    <w:trPr/>
    <w:tcPr>
      <w:tcBorders/>
      <w:shd w:val="clear" w:color="auto" w:fill="auto"/>
      <w:tcMar/>
      <w:vAlign w:val="top"/>
    </w:tcPr>
  </w:style>
  <w:style w:type="table" w:styleId="TableNoRule4_7f97ab3e-be40-4b5f-ab8f-b3158dedde49" w:customStyle="1">
    <w:name w:val="Table NoRule 4_7f97ab3e-be40-4b5f-ab8f-b3158dedde49"/>
    <w:basedOn w:val="TableNoRule3_8fa5809b-2bf0-45be-8dba-ba48b61e4e8e"/>
    <w:uiPriority w:val="99"/>
    <w:pPr>
      <w:pBdr/>
      <w:spacing/>
    </w:pPr>
    <w:rPr/>
    <w:tblPr>
      <w:tblInd w:w="1440" w:type="dxa"/>
      <w:tblBorders/>
      <w:tblCellMar/>
    </w:tblPr>
    <w:trPr/>
    <w:tcPr>
      <w:tcBorders/>
      <w:shd w:val="clear" w:color="auto" w:fill="auto"/>
      <w:tcMar/>
      <w:vAlign w:val="top"/>
    </w:tcPr>
  </w:style>
  <w:style w:type="table" w:styleId="TableNoRule5_dc0f833e-c3bc-4a41-8ecd-9c29d69b00c1" w:customStyle="1">
    <w:name w:val="Table NoRule 5_dc0f833e-c3bc-4a41-8ecd-9c29d69b00c1"/>
    <w:basedOn w:val="TableNoRule4_7f97ab3e-be40-4b5f-ab8f-b3158dedde49"/>
    <w:uiPriority w:val="99"/>
    <w:pPr>
      <w:pBdr/>
      <w:spacing/>
    </w:pPr>
    <w:rPr/>
    <w:tblPr>
      <w:tblInd w:w="1915" w:type="dxa"/>
      <w:tblBorders/>
      <w:tblCellMar/>
    </w:tblPr>
    <w:trPr/>
    <w:tcPr>
      <w:tcBorders/>
      <w:shd w:val="clear" w:color="auto" w:fill="auto"/>
      <w:tcMar/>
      <w:vAlign w:val="top"/>
    </w:tcPr>
  </w:style>
  <w:style w:type="table" w:styleId="TableNoRule6_d138d142-281f-4062-8937-b45871d2fbd6" w:customStyle="1">
    <w:name w:val="Table NoRule 6_d138d142-281f-4062-8937-b45871d2fbd6"/>
    <w:basedOn w:val="TableNoRule5_dc0f833e-c3bc-4a41-8ecd-9c29d69b00c1"/>
    <w:uiPriority w:val="99"/>
    <w:pPr>
      <w:pBdr/>
      <w:spacing/>
    </w:pPr>
    <w:rPr/>
    <w:tblPr>
      <w:tblInd w:w="2390" w:type="dxa"/>
      <w:tblBorders/>
      <w:tblCellMar/>
    </w:tblPr>
    <w:trPr/>
    <w:tcPr>
      <w:tcBorders/>
      <w:shd w:val="clear" w:color="auto" w:fill="auto"/>
      <w:tcMar/>
      <w:vAlign w:val="top"/>
    </w:tcPr>
  </w:style>
  <w:style w:type="table" w:styleId="TableNoRule7_98f2304c-1f65-4761-b989-8d0fccceea01" w:customStyle="1">
    <w:name w:val="Table NoRule 7_98f2304c-1f65-4761-b989-8d0fccceea01"/>
    <w:basedOn w:val="TableNoRule6_d138d142-281f-4062-8937-b45871d2fbd6"/>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98f2304c-1f65-4761-b989-8d0fccceea01"/>
    <w:uiPriority w:val="99"/>
    <w:pPr>
      <w:pBdr/>
      <w:spacing/>
    </w:pPr>
    <w:rPr/>
    <w:tblPr>
      <w:tblInd w:w="3355" w:type="dxa"/>
      <w:tblBorders/>
      <w:tblCellMar/>
    </w:tblPr>
    <w:trPr/>
    <w:tcPr>
      <w:tcBorders/>
      <w:shd w:val="clear" w:color="auto" w:fill="auto"/>
      <w:tcMar/>
      <w:vAlign w:val="top"/>
    </w:tcPr>
  </w:style>
  <w:style w:type="table" w:styleId="NormalTable_1bbe7937-adbe-481f-81d9-00dfa7dcc95b" w:customStyle="1">
    <w:name w:val="Normal Table_1bbe7937-adbe-481f-81d9-00dfa7dcc95b"/>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0e4e18da-bb50-4446-a277-9f3f015ea90b" w:customStyle="1">
    <w:name w:val="Table NoRule 1_0e4e18da-bb50-4446-a277-9f3f015ea90b"/>
    <w:basedOn w:val="NormalTable_1bbe7937-adbe-481f-81d9-00dfa7dcc95b"/>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8cf5f086-6b1a-4847-86c2-fe33b27002a5" w:customStyle="1">
    <w:name w:val="Table NoRule 2_8cf5f086-6b1a-4847-86c2-fe33b27002a5"/>
    <w:basedOn w:val="TableNoRule1_0e4e18da-bb50-4446-a277-9f3f015ea90b"/>
    <w:uiPriority w:val="99"/>
    <w:pPr>
      <w:pBdr/>
      <w:spacing/>
    </w:pPr>
    <w:rPr/>
    <w:tblPr>
      <w:tblInd w:w="475" w:type="dxa"/>
      <w:tblBorders/>
      <w:tblCellMar/>
    </w:tblPr>
    <w:trPr/>
    <w:tcPr>
      <w:tcBorders/>
      <w:shd w:val="clear" w:color="auto" w:fill="auto"/>
      <w:tcMar/>
      <w:vAlign w:val="top"/>
    </w:tcPr>
  </w:style>
  <w:style w:type="table" w:styleId="TableNoRule3_5229ec6a-af20-4eaf-b563-db0fd9c13601" w:customStyle="1">
    <w:name w:val="Table NoRule 3_5229ec6a-af20-4eaf-b563-db0fd9c13601"/>
    <w:basedOn w:val="TableNoRule2_8cf5f086-6b1a-4847-86c2-fe33b27002a5"/>
    <w:uiPriority w:val="99"/>
    <w:pPr>
      <w:pBdr/>
      <w:spacing/>
    </w:pPr>
    <w:rPr/>
    <w:tblPr>
      <w:tblInd w:w="950" w:type="dxa"/>
      <w:tblBorders/>
      <w:tblCellMar/>
    </w:tblPr>
    <w:trPr/>
    <w:tcPr>
      <w:tcBorders/>
      <w:shd w:val="clear" w:color="auto" w:fill="auto"/>
      <w:tcMar/>
      <w:vAlign w:val="top"/>
    </w:tcPr>
  </w:style>
  <w:style w:type="table" w:styleId="TableNoRule4_1141f233-fc47-43fb-8e3a-0ef0babcb7ab" w:customStyle="1">
    <w:name w:val="Table NoRule 4_1141f233-fc47-43fb-8e3a-0ef0babcb7ab"/>
    <w:basedOn w:val="TableNoRule3_5229ec6a-af20-4eaf-b563-db0fd9c13601"/>
    <w:uiPriority w:val="99"/>
    <w:pPr>
      <w:pBdr/>
      <w:spacing/>
    </w:pPr>
    <w:rPr/>
    <w:tblPr>
      <w:tblInd w:w="1440" w:type="dxa"/>
      <w:tblBorders/>
      <w:tblCellMar/>
    </w:tblPr>
    <w:trPr/>
    <w:tcPr>
      <w:tcBorders/>
      <w:shd w:val="clear" w:color="auto" w:fill="auto"/>
      <w:tcMar/>
      <w:vAlign w:val="top"/>
    </w:tcPr>
  </w:style>
  <w:style w:type="table" w:styleId="TableNoRule5_5202adfc-372a-4d9a-a297-bfff1b36c0f3" w:customStyle="1">
    <w:name w:val="Table NoRule 5_5202adfc-372a-4d9a-a297-bfff1b36c0f3"/>
    <w:basedOn w:val="TableNoRule4_1141f233-fc47-43fb-8e3a-0ef0babcb7ab"/>
    <w:uiPriority w:val="99"/>
    <w:pPr>
      <w:pBdr/>
      <w:spacing/>
    </w:pPr>
    <w:rPr/>
    <w:tblPr>
      <w:tblInd w:w="1915" w:type="dxa"/>
      <w:tblBorders/>
      <w:tblCellMar/>
    </w:tblPr>
    <w:trPr/>
    <w:tcPr>
      <w:tcBorders/>
      <w:shd w:val="clear" w:color="auto" w:fill="auto"/>
      <w:tcMar/>
      <w:vAlign w:val="top"/>
    </w:tcPr>
  </w:style>
  <w:style w:type="table" w:styleId="TableNoRule6_3b22e0c4-39fc-4c96-958e-8a5e29d51d20" w:customStyle="1">
    <w:name w:val="Table NoRule 6_3b22e0c4-39fc-4c96-958e-8a5e29d51d20"/>
    <w:basedOn w:val="TableNoRule5_5202adfc-372a-4d9a-a297-bfff1b36c0f3"/>
    <w:uiPriority w:val="99"/>
    <w:pPr>
      <w:pBdr/>
      <w:spacing/>
    </w:pPr>
    <w:rPr/>
    <w:tblPr>
      <w:tblInd w:w="2390" w:type="dxa"/>
      <w:tblBorders/>
      <w:tblCellMar/>
    </w:tblPr>
    <w:trPr/>
    <w:tcPr>
      <w:tcBorders/>
      <w:shd w:val="clear" w:color="auto" w:fill="auto"/>
      <w:tcMar/>
      <w:vAlign w:val="top"/>
    </w:tcPr>
  </w:style>
  <w:style w:type="table" w:styleId="TableNoRule7_c5b17c42-16d1-4d24-a464-fef61f4cb3cc" w:customStyle="1">
    <w:name w:val="Table NoRule 7_c5b17c42-16d1-4d24-a464-fef61f4cb3cc"/>
    <w:basedOn w:val="TableNoRule6_3b22e0c4-39fc-4c96-958e-8a5e29d51d20"/>
    <w:uiPriority w:val="99"/>
    <w:pPr>
      <w:pBdr/>
      <w:spacing/>
    </w:pPr>
    <w:rPr/>
    <w:tblPr>
      <w:tblInd w:w="2880" w:type="dxa"/>
      <w:tblBorders/>
      <w:tblCellMar/>
    </w:tblPr>
    <w:trPr/>
    <w:tcPr>
      <w:tcBorders/>
      <w:shd w:val="clear" w:color="auto" w:fill="auto"/>
      <w:tcMar/>
      <w:vAlign w:val="top"/>
    </w:tcPr>
  </w:style>
  <w:style w:type="table" w:styleId="TableNoRule8_fdf72dae-24df-4c35-a66c-f6eeb85f8038" w:customStyle="1">
    <w:name w:val="Table NoRule 8_fdf72dae-24df-4c35-a66c-f6eeb85f8038"/>
    <w:basedOn w:val="TableNoRule7_c5b17c42-16d1-4d24-a464-fef61f4cb3cc"/>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fdf72dae-24df-4c35-a66c-f6eeb85f8038"/>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33" Type="http://schemas.openxmlformats.org/officeDocument/2006/relationships/styles" Target="styles.xml" /><Relationship Id="rId34" Type="http://schemas.openxmlformats.org/officeDocument/2006/relationships/settings" Target="settings.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footnotes" Target="footnotes.xml" /><Relationship Id="rId2" Type="http://schemas.openxmlformats.org/officeDocument/2006/relationships/footer" Target="footer2.xml" /><Relationship Id="rId4" Type="http://schemas.openxmlformats.org/officeDocument/2006/relationships/footer" Target="footer4.xml" /><Relationship Id="rId6" Type="http://schemas.openxmlformats.org/officeDocument/2006/relationships/footer" Target="footer6.xml" /><Relationship Id="rId8" Type="http://schemas.openxmlformats.org/officeDocument/2006/relationships/footer" Target="footer8.xml" /><Relationship Id="rId10" Type="http://schemas.openxmlformats.org/officeDocument/2006/relationships/footer" Target="footer10.xml" /><Relationship Id="rId12" Type="http://schemas.openxmlformats.org/officeDocument/2006/relationships/footer" Target="footer12.xml" /><Relationship Id="rId14" Type="http://schemas.openxmlformats.org/officeDocument/2006/relationships/footer" Target="footer14.xml" /><Relationship Id="rId16" Type="http://schemas.openxmlformats.org/officeDocument/2006/relationships/footer" Target="footer16.xml" /><Relationship Id="rId18" Type="http://schemas.openxmlformats.org/officeDocument/2006/relationships/footer" Target="footer18.xml" /><Relationship Id="rId20" Type="http://schemas.openxmlformats.org/officeDocument/2006/relationships/footer" Target="footer20.xml" /><Relationship Id="rId22" Type="http://schemas.openxmlformats.org/officeDocument/2006/relationships/footer" Target="footer22.xml" /><Relationship Id="rId24" Type="http://schemas.openxmlformats.org/officeDocument/2006/relationships/footer" Target="footer24.xml" /><Relationship Id="rId26" Type="http://schemas.openxmlformats.org/officeDocument/2006/relationships/footer" Target="footer26.xml" /><Relationship Id="rId28" Type="http://schemas.openxmlformats.org/officeDocument/2006/relationships/footer" Target="footer28.xml" /><Relationship Id="rId30" Type="http://schemas.openxmlformats.org/officeDocument/2006/relationships/footer" Target="footer30.xml" /><Relationship Id="rId32" Type="http://schemas.openxmlformats.org/officeDocument/2006/relationships/footer" Target="footer32.xml" /><Relationship Id="rId1" Type="http://schemas.openxmlformats.org/officeDocument/2006/relationships/header" Target="header1.xml" /><Relationship Id="rId3" Type="http://schemas.openxmlformats.org/officeDocument/2006/relationships/header" Target="header3.xml" /><Relationship Id="rId5" Type="http://schemas.openxmlformats.org/officeDocument/2006/relationships/header" Target="header5.xml" /><Relationship Id="rId7" Type="http://schemas.openxmlformats.org/officeDocument/2006/relationships/header" Target="header7.xml" /><Relationship Id="rId9" Type="http://schemas.openxmlformats.org/officeDocument/2006/relationships/header" Target="header9.xml" /><Relationship Id="rId11" Type="http://schemas.openxmlformats.org/officeDocument/2006/relationships/header" Target="header11.xml" /><Relationship Id="rId13" Type="http://schemas.openxmlformats.org/officeDocument/2006/relationships/header" Target="header13.xml" /><Relationship Id="rId15" Type="http://schemas.openxmlformats.org/officeDocument/2006/relationships/header" Target="header15.xml" /><Relationship Id="rId17" Type="http://schemas.openxmlformats.org/officeDocument/2006/relationships/header" Target="header17.xml" /><Relationship Id="rId19" Type="http://schemas.openxmlformats.org/officeDocument/2006/relationships/header" Target="header19.xml" /><Relationship Id="rId21" Type="http://schemas.openxmlformats.org/officeDocument/2006/relationships/header" Target="header21.xml" /><Relationship Id="rId23" Type="http://schemas.openxmlformats.org/officeDocument/2006/relationships/header" Target="header23.xml" /><Relationship Id="rId25" Type="http://schemas.openxmlformats.org/officeDocument/2006/relationships/header" Target="header25.xml" /><Relationship Id="rId27" Type="http://schemas.openxmlformats.org/officeDocument/2006/relationships/header" Target="header27.xml" /><Relationship Id="rId29" Type="http://schemas.openxmlformats.org/officeDocument/2006/relationships/header" Target="header29.xml" /><Relationship Id="rId31" Type="http://schemas.openxmlformats.org/officeDocument/2006/relationships/header" Target="header3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2025-11-12T17:57:41Z</dcterms:created>
  <dcterms:modified xsi:type="dcterms:W3CDTF">2025-11-12T17:57:41Z</dcterms:modified>
</cp:coreProperties>
</file>