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1C880" w14:textId="77777777" w:rsidR="00875BE1" w:rsidRPr="00920FF7" w:rsidRDefault="00920FF7" w:rsidP="00920FF7">
      <w:pPr>
        <w:jc w:val="center"/>
        <w:rPr>
          <w:b/>
        </w:rPr>
      </w:pPr>
      <w:r w:rsidRPr="00920FF7">
        <w:rPr>
          <w:b/>
        </w:rPr>
        <w:t>DSHS IRB SUBMISSION ORDER</w:t>
      </w:r>
    </w:p>
    <w:p w14:paraId="1855A57A" w14:textId="77777777" w:rsidR="00920FF7" w:rsidRPr="00920FF7" w:rsidRDefault="00920FF7" w:rsidP="00920FF7">
      <w:pPr>
        <w:rPr>
          <w:u w:val="single"/>
        </w:rPr>
      </w:pPr>
      <w:r w:rsidRPr="00920FF7">
        <w:rPr>
          <w:u w:val="single"/>
        </w:rPr>
        <w:t xml:space="preserve">INITIAL </w:t>
      </w:r>
    </w:p>
    <w:p w14:paraId="28B9FE08" w14:textId="77777777" w:rsidR="00920FF7" w:rsidRPr="00920FF7" w:rsidRDefault="00920FF7" w:rsidP="00920FF7">
      <w:pPr>
        <w:pStyle w:val="ListParagraph"/>
        <w:numPr>
          <w:ilvl w:val="0"/>
          <w:numId w:val="1"/>
        </w:numPr>
        <w:spacing w:line="254" w:lineRule="auto"/>
        <w:rPr>
          <w:rFonts w:asciiTheme="minorHAnsi" w:hAnsiTheme="minorHAnsi"/>
          <w:sz w:val="22"/>
        </w:rPr>
      </w:pPr>
      <w:r>
        <w:t>HRP 301 – Application</w:t>
      </w:r>
    </w:p>
    <w:p w14:paraId="0253420A" w14:textId="77777777" w:rsidR="00920FF7" w:rsidRDefault="00920FF7" w:rsidP="00920FF7">
      <w:pPr>
        <w:pStyle w:val="ListParagraph"/>
        <w:numPr>
          <w:ilvl w:val="0"/>
          <w:numId w:val="1"/>
        </w:numPr>
        <w:spacing w:line="254" w:lineRule="auto"/>
      </w:pPr>
      <w:r>
        <w:t>HRP 314 – Program Routing Form(s)</w:t>
      </w:r>
    </w:p>
    <w:p w14:paraId="4F1937E6" w14:textId="77777777" w:rsidR="00920FF7" w:rsidRDefault="00920FF7" w:rsidP="00920FF7">
      <w:pPr>
        <w:pStyle w:val="ListParagraph"/>
        <w:numPr>
          <w:ilvl w:val="0"/>
          <w:numId w:val="1"/>
        </w:numPr>
        <w:spacing w:line="254" w:lineRule="auto"/>
      </w:pPr>
      <w:r>
        <w:t>Attorney approval email (if applicable)</w:t>
      </w:r>
    </w:p>
    <w:p w14:paraId="15824A3A" w14:textId="77777777" w:rsidR="00920FF7" w:rsidRDefault="00920FF7" w:rsidP="00920FF7">
      <w:pPr>
        <w:pStyle w:val="ListParagraph"/>
        <w:numPr>
          <w:ilvl w:val="0"/>
          <w:numId w:val="1"/>
        </w:numPr>
        <w:spacing w:line="254" w:lineRule="auto"/>
      </w:pPr>
      <w:r>
        <w:t>HRP 306 - Research Team Log</w:t>
      </w:r>
    </w:p>
    <w:p w14:paraId="42664B1E" w14:textId="77777777" w:rsidR="00920FF7" w:rsidRDefault="00920FF7" w:rsidP="00920FF7">
      <w:pPr>
        <w:pStyle w:val="ListParagraph"/>
        <w:numPr>
          <w:ilvl w:val="0"/>
          <w:numId w:val="1"/>
        </w:numPr>
        <w:spacing w:line="254" w:lineRule="auto"/>
      </w:pPr>
      <w:r>
        <w:t>Human Subject Research Certificates</w:t>
      </w:r>
    </w:p>
    <w:p w14:paraId="695C92A4" w14:textId="77777777" w:rsidR="00920FF7" w:rsidRDefault="00920FF7" w:rsidP="00920FF7">
      <w:pPr>
        <w:pStyle w:val="ListParagraph"/>
        <w:numPr>
          <w:ilvl w:val="0"/>
          <w:numId w:val="1"/>
        </w:numPr>
        <w:spacing w:line="254" w:lineRule="auto"/>
      </w:pPr>
      <w:r>
        <w:t>HRP 302 – Protocol</w:t>
      </w:r>
    </w:p>
    <w:p w14:paraId="1F728821" w14:textId="77777777" w:rsidR="00920FF7" w:rsidRDefault="00920FF7" w:rsidP="00920FF7">
      <w:pPr>
        <w:pStyle w:val="ListParagraph"/>
        <w:numPr>
          <w:ilvl w:val="0"/>
          <w:numId w:val="1"/>
        </w:numPr>
        <w:spacing w:line="254" w:lineRule="auto"/>
      </w:pPr>
      <w:r>
        <w:t>Other IRB determinations</w:t>
      </w:r>
    </w:p>
    <w:p w14:paraId="07DD18B5" w14:textId="15B4DF4D" w:rsidR="00920FF7" w:rsidRDefault="00920FF7" w:rsidP="00920FF7">
      <w:pPr>
        <w:pStyle w:val="ListParagraph"/>
        <w:numPr>
          <w:ilvl w:val="0"/>
          <w:numId w:val="1"/>
        </w:numPr>
        <w:spacing w:line="254" w:lineRule="auto"/>
      </w:pPr>
      <w:r>
        <w:t>HRP 304 and or 305 Informed Consent Document or Waiver of Informed Consent Document</w:t>
      </w:r>
    </w:p>
    <w:p w14:paraId="56E7543A" w14:textId="247F8A72" w:rsidR="00161F18" w:rsidRDefault="00161F18" w:rsidP="00920FF7">
      <w:pPr>
        <w:pStyle w:val="ListParagraph"/>
        <w:numPr>
          <w:ilvl w:val="0"/>
          <w:numId w:val="1"/>
        </w:numPr>
        <w:spacing w:line="254" w:lineRule="auto"/>
      </w:pPr>
      <w:r>
        <w:t>Vendor Information Form</w:t>
      </w:r>
    </w:p>
    <w:p w14:paraId="48098C81" w14:textId="77777777" w:rsidR="00920FF7" w:rsidRDefault="00920FF7" w:rsidP="00920FF7">
      <w:pPr>
        <w:pStyle w:val="ListParagraph"/>
        <w:numPr>
          <w:ilvl w:val="0"/>
          <w:numId w:val="1"/>
        </w:numPr>
        <w:spacing w:line="254" w:lineRule="auto"/>
      </w:pPr>
      <w:r>
        <w:t>Program Checklist or Program Data checklist (if applicable)</w:t>
      </w:r>
    </w:p>
    <w:p w14:paraId="316005E8" w14:textId="77777777" w:rsidR="00920FF7" w:rsidRDefault="00920FF7" w:rsidP="00920FF7">
      <w:pPr>
        <w:pStyle w:val="ListParagraph"/>
        <w:numPr>
          <w:ilvl w:val="0"/>
          <w:numId w:val="1"/>
        </w:numPr>
        <w:spacing w:line="254" w:lineRule="auto"/>
      </w:pPr>
      <w:r>
        <w:t>Researcher Protocol Document (if applicable)</w:t>
      </w:r>
    </w:p>
    <w:p w14:paraId="4BCF7557" w14:textId="77777777" w:rsidR="00920FF7" w:rsidRDefault="00920FF7" w:rsidP="00920FF7"/>
    <w:p w14:paraId="70D55F32" w14:textId="77777777" w:rsidR="00920FF7" w:rsidRPr="00920FF7" w:rsidRDefault="00920FF7" w:rsidP="00920FF7">
      <w:pPr>
        <w:rPr>
          <w:u w:val="single"/>
        </w:rPr>
      </w:pPr>
      <w:r w:rsidRPr="00920FF7">
        <w:rPr>
          <w:u w:val="single"/>
        </w:rPr>
        <w:t>CONTINUING REVIEW</w:t>
      </w:r>
    </w:p>
    <w:p w14:paraId="44B20424" w14:textId="77777777" w:rsidR="00920FF7" w:rsidRPr="00920FF7" w:rsidRDefault="00920FF7" w:rsidP="00920FF7">
      <w:pPr>
        <w:pStyle w:val="ListParagraph"/>
        <w:numPr>
          <w:ilvl w:val="0"/>
          <w:numId w:val="4"/>
        </w:numPr>
        <w:spacing w:line="254" w:lineRule="auto"/>
        <w:rPr>
          <w:rFonts w:asciiTheme="minorHAnsi" w:hAnsiTheme="minorHAnsi"/>
          <w:sz w:val="22"/>
        </w:rPr>
      </w:pPr>
      <w:r w:rsidRPr="00920FF7">
        <w:t>HRP 301 – Application</w:t>
      </w:r>
    </w:p>
    <w:p w14:paraId="7C55A008" w14:textId="77777777" w:rsidR="00920FF7" w:rsidRPr="00920FF7" w:rsidRDefault="00920FF7" w:rsidP="00920FF7">
      <w:pPr>
        <w:pStyle w:val="ListParagraph"/>
        <w:numPr>
          <w:ilvl w:val="0"/>
          <w:numId w:val="4"/>
        </w:numPr>
        <w:spacing w:line="254" w:lineRule="auto"/>
      </w:pPr>
      <w:r w:rsidRPr="00920FF7">
        <w:t>HRP 314 – Program Routing Form(s)</w:t>
      </w:r>
    </w:p>
    <w:p w14:paraId="7BE953A1" w14:textId="77777777" w:rsidR="00920FF7" w:rsidRPr="00920FF7" w:rsidRDefault="00920FF7" w:rsidP="00920FF7">
      <w:pPr>
        <w:pStyle w:val="ListParagraph"/>
        <w:numPr>
          <w:ilvl w:val="0"/>
          <w:numId w:val="4"/>
        </w:numPr>
        <w:spacing w:line="254" w:lineRule="auto"/>
      </w:pPr>
      <w:r w:rsidRPr="00920FF7">
        <w:t>HRP 306 - Research Team Log</w:t>
      </w:r>
    </w:p>
    <w:p w14:paraId="413A4A17" w14:textId="77777777" w:rsidR="00920FF7" w:rsidRPr="00920FF7" w:rsidRDefault="00920FF7" w:rsidP="00920FF7">
      <w:pPr>
        <w:pStyle w:val="ListParagraph"/>
        <w:numPr>
          <w:ilvl w:val="0"/>
          <w:numId w:val="4"/>
        </w:numPr>
        <w:spacing w:line="254" w:lineRule="auto"/>
      </w:pPr>
      <w:r w:rsidRPr="00920FF7">
        <w:t>Human Subject Research Certificate</w:t>
      </w:r>
    </w:p>
    <w:p w14:paraId="74391EE8" w14:textId="77777777" w:rsidR="00920FF7" w:rsidRPr="00920FF7" w:rsidRDefault="00920FF7" w:rsidP="00920FF7">
      <w:pPr>
        <w:pStyle w:val="ListParagraph"/>
        <w:numPr>
          <w:ilvl w:val="0"/>
          <w:numId w:val="4"/>
        </w:numPr>
        <w:spacing w:line="254" w:lineRule="auto"/>
      </w:pPr>
      <w:r w:rsidRPr="00920FF7">
        <w:t>HRP-308 – Renewal progress report</w:t>
      </w:r>
    </w:p>
    <w:p w14:paraId="4E63A038" w14:textId="77777777" w:rsidR="00920FF7" w:rsidRPr="00920FF7" w:rsidRDefault="00920FF7" w:rsidP="00920FF7">
      <w:pPr>
        <w:pStyle w:val="ListParagraph"/>
        <w:numPr>
          <w:ilvl w:val="0"/>
          <w:numId w:val="4"/>
        </w:numPr>
        <w:spacing w:line="254" w:lineRule="auto"/>
      </w:pPr>
      <w:r w:rsidRPr="00920FF7">
        <w:t>HRP 302 – Protocol</w:t>
      </w:r>
    </w:p>
    <w:p w14:paraId="5F065A96" w14:textId="77777777" w:rsidR="00920FF7" w:rsidRPr="00920FF7" w:rsidRDefault="00920FF7" w:rsidP="00920FF7">
      <w:pPr>
        <w:pStyle w:val="ListParagraph"/>
        <w:numPr>
          <w:ilvl w:val="0"/>
          <w:numId w:val="4"/>
        </w:numPr>
        <w:spacing w:line="254" w:lineRule="auto"/>
      </w:pPr>
      <w:r w:rsidRPr="00920FF7">
        <w:t>Other IRB determinations</w:t>
      </w:r>
    </w:p>
    <w:p w14:paraId="11CE08F5" w14:textId="77777777" w:rsidR="00920FF7" w:rsidRPr="00920FF7" w:rsidRDefault="00920FF7" w:rsidP="00920FF7">
      <w:pPr>
        <w:pStyle w:val="ListParagraph"/>
        <w:numPr>
          <w:ilvl w:val="0"/>
          <w:numId w:val="4"/>
        </w:numPr>
        <w:spacing w:line="254" w:lineRule="auto"/>
      </w:pPr>
      <w:r w:rsidRPr="00920FF7">
        <w:t>HRP 304 and or 305 Informed Consent Document or Waiver of Informed Consent Document</w:t>
      </w:r>
    </w:p>
    <w:p w14:paraId="283A5807" w14:textId="77777777" w:rsidR="00920FF7" w:rsidRPr="00920FF7" w:rsidRDefault="00920FF7" w:rsidP="00920FF7">
      <w:pPr>
        <w:pStyle w:val="ListParagraph"/>
        <w:numPr>
          <w:ilvl w:val="0"/>
          <w:numId w:val="4"/>
        </w:numPr>
        <w:spacing w:line="254" w:lineRule="auto"/>
      </w:pPr>
      <w:r w:rsidRPr="00920FF7">
        <w:t>Program Checklist or Program Data checklist (if applicable)</w:t>
      </w:r>
    </w:p>
    <w:p w14:paraId="614FC0C9" w14:textId="77777777" w:rsidR="00920FF7" w:rsidRPr="00920FF7" w:rsidRDefault="00920FF7" w:rsidP="00920FF7">
      <w:pPr>
        <w:pStyle w:val="ListParagraph"/>
        <w:numPr>
          <w:ilvl w:val="0"/>
          <w:numId w:val="4"/>
        </w:numPr>
        <w:spacing w:line="254" w:lineRule="auto"/>
      </w:pPr>
      <w:r w:rsidRPr="00920FF7">
        <w:t>Researcher Protocol Document (if applicable)</w:t>
      </w:r>
    </w:p>
    <w:p w14:paraId="4BA3BA5B" w14:textId="77777777" w:rsidR="00920FF7" w:rsidRDefault="00920FF7" w:rsidP="00920FF7"/>
    <w:p w14:paraId="63311F01" w14:textId="77777777" w:rsidR="00920FF7" w:rsidRPr="00920FF7" w:rsidRDefault="00920FF7" w:rsidP="00920FF7">
      <w:pPr>
        <w:rPr>
          <w:u w:val="single"/>
        </w:rPr>
      </w:pPr>
      <w:r w:rsidRPr="00920FF7">
        <w:rPr>
          <w:u w:val="single"/>
        </w:rPr>
        <w:t>CONTINUING REVIEW</w:t>
      </w:r>
      <w:r>
        <w:rPr>
          <w:u w:val="single"/>
        </w:rPr>
        <w:t xml:space="preserve"> WITH AMENDMENT</w:t>
      </w:r>
    </w:p>
    <w:p w14:paraId="6E7F636B" w14:textId="77777777" w:rsidR="00920FF7" w:rsidRPr="00920FF7" w:rsidRDefault="00920FF7" w:rsidP="00920FF7">
      <w:pPr>
        <w:pStyle w:val="ListParagraph"/>
        <w:numPr>
          <w:ilvl w:val="0"/>
          <w:numId w:val="3"/>
        </w:numPr>
        <w:spacing w:line="254" w:lineRule="auto"/>
        <w:rPr>
          <w:rFonts w:asciiTheme="minorHAnsi" w:hAnsiTheme="minorHAnsi"/>
          <w:sz w:val="22"/>
        </w:rPr>
      </w:pPr>
      <w:r>
        <w:t>HRP 301 – Application</w:t>
      </w:r>
    </w:p>
    <w:p w14:paraId="2815FBF4" w14:textId="77777777" w:rsidR="00920FF7" w:rsidRDefault="00920FF7" w:rsidP="00920FF7">
      <w:pPr>
        <w:pStyle w:val="ListParagraph"/>
        <w:numPr>
          <w:ilvl w:val="0"/>
          <w:numId w:val="3"/>
        </w:numPr>
        <w:spacing w:line="254" w:lineRule="auto"/>
      </w:pPr>
      <w:r>
        <w:t>HRP 314 – Program Routing Form(s)</w:t>
      </w:r>
    </w:p>
    <w:p w14:paraId="6E6F91AF" w14:textId="77777777" w:rsidR="00920FF7" w:rsidRDefault="00920FF7" w:rsidP="00920FF7">
      <w:pPr>
        <w:pStyle w:val="ListParagraph"/>
        <w:numPr>
          <w:ilvl w:val="0"/>
          <w:numId w:val="3"/>
        </w:numPr>
        <w:spacing w:line="254" w:lineRule="auto"/>
      </w:pPr>
      <w:r>
        <w:t>Attorney approval (if applicable)</w:t>
      </w:r>
    </w:p>
    <w:p w14:paraId="4934E2CE" w14:textId="77777777" w:rsidR="00920FF7" w:rsidRDefault="00920FF7" w:rsidP="00920FF7">
      <w:pPr>
        <w:pStyle w:val="ListParagraph"/>
        <w:numPr>
          <w:ilvl w:val="0"/>
          <w:numId w:val="3"/>
        </w:numPr>
        <w:spacing w:line="254" w:lineRule="auto"/>
      </w:pPr>
      <w:r>
        <w:t>HRP 306-Research Team Log</w:t>
      </w:r>
    </w:p>
    <w:p w14:paraId="0CEDD8F9" w14:textId="77777777" w:rsidR="00920FF7" w:rsidRDefault="00920FF7" w:rsidP="00920FF7">
      <w:pPr>
        <w:pStyle w:val="ListParagraph"/>
        <w:numPr>
          <w:ilvl w:val="0"/>
          <w:numId w:val="3"/>
        </w:numPr>
        <w:spacing w:line="254" w:lineRule="auto"/>
      </w:pPr>
      <w:r>
        <w:t>Human Subject Research Certificate</w:t>
      </w:r>
    </w:p>
    <w:p w14:paraId="1BA97DA9" w14:textId="77777777" w:rsidR="00920FF7" w:rsidRDefault="00920FF7" w:rsidP="00920FF7">
      <w:pPr>
        <w:pStyle w:val="ListParagraph"/>
        <w:numPr>
          <w:ilvl w:val="0"/>
          <w:numId w:val="3"/>
        </w:numPr>
        <w:spacing w:line="254" w:lineRule="auto"/>
      </w:pPr>
      <w:r>
        <w:t>HRP 307 – Amendment</w:t>
      </w:r>
    </w:p>
    <w:p w14:paraId="50466E85" w14:textId="77777777" w:rsidR="00920FF7" w:rsidRDefault="00920FF7" w:rsidP="00920FF7">
      <w:pPr>
        <w:pStyle w:val="ListParagraph"/>
        <w:numPr>
          <w:ilvl w:val="0"/>
          <w:numId w:val="3"/>
        </w:numPr>
        <w:spacing w:line="254" w:lineRule="auto"/>
      </w:pPr>
      <w:r>
        <w:t>HRP-308 – Renewal progress report</w:t>
      </w:r>
    </w:p>
    <w:p w14:paraId="390AD203" w14:textId="77777777" w:rsidR="00920FF7" w:rsidRDefault="00920FF7" w:rsidP="00920FF7">
      <w:pPr>
        <w:pStyle w:val="ListParagraph"/>
        <w:numPr>
          <w:ilvl w:val="0"/>
          <w:numId w:val="3"/>
        </w:numPr>
        <w:spacing w:line="254" w:lineRule="auto"/>
      </w:pPr>
      <w:r>
        <w:lastRenderedPageBreak/>
        <w:t>HRP 302 – Protocol Track Changes</w:t>
      </w:r>
    </w:p>
    <w:p w14:paraId="6F2793EE" w14:textId="77777777" w:rsidR="00920FF7" w:rsidRDefault="00920FF7" w:rsidP="00920FF7">
      <w:pPr>
        <w:pStyle w:val="ListParagraph"/>
        <w:numPr>
          <w:ilvl w:val="0"/>
          <w:numId w:val="3"/>
        </w:numPr>
        <w:spacing w:line="254" w:lineRule="auto"/>
      </w:pPr>
      <w:r>
        <w:t>HRP 302 – Protocol Clean</w:t>
      </w:r>
    </w:p>
    <w:p w14:paraId="5C62FF4E" w14:textId="77777777" w:rsidR="00EC37A5" w:rsidRDefault="00920FF7" w:rsidP="00920FF7">
      <w:pPr>
        <w:pStyle w:val="ListParagraph"/>
        <w:numPr>
          <w:ilvl w:val="0"/>
          <w:numId w:val="3"/>
        </w:numPr>
        <w:spacing w:line="254" w:lineRule="auto"/>
      </w:pPr>
      <w:r>
        <w:t>Other IRB determinations</w:t>
      </w:r>
    </w:p>
    <w:p w14:paraId="5CE93843" w14:textId="77777777" w:rsidR="00EC37A5" w:rsidRDefault="00EC37A5" w:rsidP="00920FF7">
      <w:pPr>
        <w:pStyle w:val="ListParagraph"/>
        <w:numPr>
          <w:ilvl w:val="0"/>
          <w:numId w:val="3"/>
        </w:numPr>
        <w:spacing w:line="254" w:lineRule="auto"/>
      </w:pPr>
      <w:r>
        <w:t xml:space="preserve">HRP 304 and or 305 </w:t>
      </w:r>
      <w:r w:rsidR="00920FF7">
        <w:t>Informed Consent Document or Waiver of Informed Consent Document</w:t>
      </w:r>
    </w:p>
    <w:p w14:paraId="7A2055E0" w14:textId="77777777" w:rsidR="00EC37A5" w:rsidRDefault="00920FF7" w:rsidP="00920FF7">
      <w:pPr>
        <w:pStyle w:val="ListParagraph"/>
        <w:numPr>
          <w:ilvl w:val="0"/>
          <w:numId w:val="3"/>
        </w:numPr>
        <w:spacing w:line="254" w:lineRule="auto"/>
      </w:pPr>
      <w:r>
        <w:t>Program Checklist or Program Data checklist (if applicable)</w:t>
      </w:r>
    </w:p>
    <w:p w14:paraId="458B7606" w14:textId="77777777" w:rsidR="00920FF7" w:rsidRDefault="00920FF7" w:rsidP="00920FF7">
      <w:pPr>
        <w:pStyle w:val="ListParagraph"/>
        <w:numPr>
          <w:ilvl w:val="0"/>
          <w:numId w:val="3"/>
        </w:numPr>
        <w:spacing w:line="254" w:lineRule="auto"/>
      </w:pPr>
      <w:r>
        <w:t>Researcher Protocol Document (if applicable)</w:t>
      </w:r>
    </w:p>
    <w:p w14:paraId="123BA391" w14:textId="77777777" w:rsidR="00920FF7" w:rsidRDefault="00920FF7" w:rsidP="00920FF7"/>
    <w:p w14:paraId="14FEADEC" w14:textId="77777777" w:rsidR="00920FF7" w:rsidRPr="00920FF7" w:rsidRDefault="00920FF7" w:rsidP="00920FF7">
      <w:pPr>
        <w:rPr>
          <w:u w:val="single"/>
        </w:rPr>
      </w:pPr>
      <w:r w:rsidRPr="00920FF7">
        <w:rPr>
          <w:u w:val="single"/>
        </w:rPr>
        <w:t>AMENDMENT</w:t>
      </w:r>
    </w:p>
    <w:p w14:paraId="0962EBB6" w14:textId="77777777" w:rsidR="00920FF7" w:rsidRPr="00920FF7" w:rsidRDefault="00920FF7" w:rsidP="00920FF7">
      <w:pPr>
        <w:pStyle w:val="ListParagraph"/>
        <w:numPr>
          <w:ilvl w:val="0"/>
          <w:numId w:val="2"/>
        </w:numPr>
        <w:spacing w:line="254" w:lineRule="auto"/>
        <w:rPr>
          <w:rFonts w:asciiTheme="minorHAnsi" w:hAnsiTheme="minorHAnsi"/>
          <w:sz w:val="22"/>
        </w:rPr>
      </w:pPr>
      <w:r>
        <w:t>HRP 301 – Application</w:t>
      </w:r>
    </w:p>
    <w:p w14:paraId="32F968B4" w14:textId="77777777" w:rsidR="00920FF7" w:rsidRDefault="00920FF7" w:rsidP="00920FF7">
      <w:pPr>
        <w:pStyle w:val="ListParagraph"/>
        <w:numPr>
          <w:ilvl w:val="0"/>
          <w:numId w:val="2"/>
        </w:numPr>
        <w:spacing w:line="254" w:lineRule="auto"/>
      </w:pPr>
      <w:r>
        <w:t>HRP 314 – Program Routing Form(s)</w:t>
      </w:r>
    </w:p>
    <w:p w14:paraId="25329516" w14:textId="77777777" w:rsidR="00920FF7" w:rsidRDefault="00920FF7" w:rsidP="00920FF7">
      <w:pPr>
        <w:pStyle w:val="ListParagraph"/>
        <w:numPr>
          <w:ilvl w:val="0"/>
          <w:numId w:val="2"/>
        </w:numPr>
        <w:spacing w:line="254" w:lineRule="auto"/>
      </w:pPr>
      <w:r>
        <w:t>HRP 306 - Research Team Log</w:t>
      </w:r>
    </w:p>
    <w:p w14:paraId="208E42B6" w14:textId="77777777" w:rsidR="00920FF7" w:rsidRDefault="00920FF7" w:rsidP="00920FF7">
      <w:pPr>
        <w:pStyle w:val="ListParagraph"/>
        <w:numPr>
          <w:ilvl w:val="0"/>
          <w:numId w:val="2"/>
        </w:numPr>
        <w:spacing w:line="254" w:lineRule="auto"/>
      </w:pPr>
      <w:r>
        <w:t>Human Subject Research Certificate</w:t>
      </w:r>
    </w:p>
    <w:p w14:paraId="0CA2122B" w14:textId="77777777" w:rsidR="00920FF7" w:rsidRDefault="00920FF7" w:rsidP="00920FF7">
      <w:pPr>
        <w:pStyle w:val="ListParagraph"/>
        <w:numPr>
          <w:ilvl w:val="0"/>
          <w:numId w:val="2"/>
        </w:numPr>
        <w:spacing w:line="254" w:lineRule="auto"/>
      </w:pPr>
      <w:r>
        <w:t>Attorney approval (if applicable)</w:t>
      </w:r>
    </w:p>
    <w:p w14:paraId="409FAB20" w14:textId="77777777" w:rsidR="00920FF7" w:rsidRDefault="00920FF7" w:rsidP="00920FF7">
      <w:pPr>
        <w:pStyle w:val="ListParagraph"/>
        <w:numPr>
          <w:ilvl w:val="0"/>
          <w:numId w:val="2"/>
        </w:numPr>
        <w:spacing w:line="254" w:lineRule="auto"/>
      </w:pPr>
      <w:r>
        <w:t>HRP 307 – Amendment</w:t>
      </w:r>
    </w:p>
    <w:p w14:paraId="4874CA9C" w14:textId="77777777" w:rsidR="00920FF7" w:rsidRDefault="00920FF7" w:rsidP="00920FF7">
      <w:pPr>
        <w:pStyle w:val="ListParagraph"/>
        <w:numPr>
          <w:ilvl w:val="0"/>
          <w:numId w:val="2"/>
        </w:numPr>
        <w:spacing w:line="254" w:lineRule="auto"/>
      </w:pPr>
      <w:r>
        <w:t>HRP 302 – Protocol Track Changes</w:t>
      </w:r>
    </w:p>
    <w:p w14:paraId="438D904C" w14:textId="77777777" w:rsidR="00920FF7" w:rsidRDefault="00EC37A5" w:rsidP="00920FF7">
      <w:pPr>
        <w:pStyle w:val="ListParagraph"/>
        <w:numPr>
          <w:ilvl w:val="0"/>
          <w:numId w:val="2"/>
        </w:numPr>
        <w:spacing w:line="254" w:lineRule="auto"/>
      </w:pPr>
      <w:r>
        <w:t xml:space="preserve">HRP </w:t>
      </w:r>
      <w:r w:rsidR="00920FF7">
        <w:t>302 – Protocol Clean</w:t>
      </w:r>
    </w:p>
    <w:p w14:paraId="28E59458" w14:textId="77777777" w:rsidR="00920FF7" w:rsidRDefault="00920FF7" w:rsidP="00920FF7">
      <w:pPr>
        <w:pStyle w:val="ListParagraph"/>
        <w:numPr>
          <w:ilvl w:val="0"/>
          <w:numId w:val="2"/>
        </w:numPr>
        <w:spacing w:line="254" w:lineRule="auto"/>
      </w:pPr>
      <w:r>
        <w:t>Other IRB determinations</w:t>
      </w:r>
    </w:p>
    <w:p w14:paraId="0A78BA8E" w14:textId="77777777" w:rsidR="00920FF7" w:rsidRDefault="00EC37A5" w:rsidP="00920FF7">
      <w:pPr>
        <w:pStyle w:val="ListParagraph"/>
        <w:numPr>
          <w:ilvl w:val="0"/>
          <w:numId w:val="2"/>
        </w:numPr>
        <w:spacing w:line="254" w:lineRule="auto"/>
      </w:pPr>
      <w:r>
        <w:t xml:space="preserve">HRP 304 and or 305 </w:t>
      </w:r>
      <w:r w:rsidR="00920FF7">
        <w:t>Informed Consent Document or Waiver of Informed Consent Document</w:t>
      </w:r>
    </w:p>
    <w:p w14:paraId="5499911B" w14:textId="77777777" w:rsidR="00920FF7" w:rsidRDefault="00920FF7" w:rsidP="00920FF7">
      <w:pPr>
        <w:pStyle w:val="ListParagraph"/>
        <w:numPr>
          <w:ilvl w:val="0"/>
          <w:numId w:val="2"/>
        </w:numPr>
        <w:spacing w:line="254" w:lineRule="auto"/>
      </w:pPr>
      <w:r>
        <w:t>Program Checklist or Program Data checklist (if applicable)</w:t>
      </w:r>
    </w:p>
    <w:p w14:paraId="2260A981" w14:textId="77777777" w:rsidR="00920FF7" w:rsidRDefault="00920FF7" w:rsidP="00920FF7">
      <w:pPr>
        <w:pStyle w:val="ListParagraph"/>
        <w:numPr>
          <w:ilvl w:val="0"/>
          <w:numId w:val="2"/>
        </w:numPr>
        <w:spacing w:line="254" w:lineRule="auto"/>
      </w:pPr>
      <w:r>
        <w:t>Researcher Protocol Document (if applicable)</w:t>
      </w:r>
    </w:p>
    <w:p w14:paraId="71537488" w14:textId="77777777" w:rsidR="00920FF7" w:rsidRDefault="00920FF7" w:rsidP="00920FF7"/>
    <w:p w14:paraId="29AA67DD" w14:textId="77777777" w:rsidR="00920FF7" w:rsidRDefault="00920FF7"/>
    <w:sectPr w:rsidR="00920FF7" w:rsidSect="001A33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C234E" w14:textId="77777777" w:rsidR="000E0EDA" w:rsidRDefault="000E0EDA" w:rsidP="000E0EDA">
      <w:pPr>
        <w:spacing w:after="0" w:line="240" w:lineRule="auto"/>
      </w:pPr>
      <w:r>
        <w:separator/>
      </w:r>
    </w:p>
  </w:endnote>
  <w:endnote w:type="continuationSeparator" w:id="0">
    <w:p w14:paraId="3D029D0A" w14:textId="77777777" w:rsidR="000E0EDA" w:rsidRDefault="000E0EDA" w:rsidP="000E0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90392" w14:textId="77777777" w:rsidR="000E0EDA" w:rsidRDefault="000E0E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03408" w14:textId="77777777" w:rsidR="000E0EDA" w:rsidRDefault="000E0E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E1393" w14:textId="77777777" w:rsidR="000E0EDA" w:rsidRDefault="000E0E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F56D7" w14:textId="77777777" w:rsidR="000E0EDA" w:rsidRDefault="000E0EDA" w:rsidP="000E0EDA">
      <w:pPr>
        <w:spacing w:after="0" w:line="240" w:lineRule="auto"/>
      </w:pPr>
      <w:r>
        <w:separator/>
      </w:r>
    </w:p>
  </w:footnote>
  <w:footnote w:type="continuationSeparator" w:id="0">
    <w:p w14:paraId="0DAC2AEF" w14:textId="77777777" w:rsidR="000E0EDA" w:rsidRDefault="000E0EDA" w:rsidP="000E0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7E4B6" w14:textId="77777777" w:rsidR="000E0EDA" w:rsidRDefault="000E0E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54DF4" w14:textId="77777777" w:rsidR="000E0EDA" w:rsidRDefault="000E0E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A5E90" w14:textId="77777777" w:rsidR="001A33D6" w:rsidRPr="000E0EDA" w:rsidRDefault="001A33D6" w:rsidP="001A33D6">
    <w:pPr>
      <w:keepNext/>
      <w:keepLines/>
      <w:spacing w:after="0"/>
      <w:jc w:val="center"/>
      <w:outlineLvl w:val="0"/>
      <w:rPr>
        <w:rFonts w:eastAsiaTheme="majorEastAsia" w:cstheme="majorBidi"/>
        <w:color w:val="2F5496" w:themeColor="accent1" w:themeShade="BF"/>
        <w:sz w:val="32"/>
        <w:szCs w:val="32"/>
      </w:rPr>
    </w:pPr>
    <w:r w:rsidRPr="000E0EDA">
      <w:rPr>
        <w:rFonts w:eastAsiaTheme="majorEastAsia" w:cstheme="majorBidi"/>
        <w:color w:val="2F5496" w:themeColor="accent1" w:themeShade="BF"/>
        <w:sz w:val="32"/>
        <w:szCs w:val="32"/>
      </w:rPr>
      <w:t>Texas Department of State Health Services</w:t>
    </w:r>
  </w:p>
  <w:p w14:paraId="475A925A" w14:textId="77777777" w:rsidR="001A33D6" w:rsidRPr="000E0EDA" w:rsidRDefault="001A33D6" w:rsidP="001A33D6">
    <w:pPr>
      <w:keepNext/>
      <w:keepLines/>
      <w:spacing w:after="0"/>
      <w:jc w:val="center"/>
      <w:outlineLvl w:val="0"/>
      <w:rPr>
        <w:rFonts w:eastAsiaTheme="majorEastAsia" w:cstheme="majorBidi"/>
        <w:color w:val="2F5496" w:themeColor="accent1" w:themeShade="BF"/>
        <w:sz w:val="32"/>
        <w:szCs w:val="32"/>
      </w:rPr>
    </w:pPr>
    <w:r w:rsidRPr="000E0EDA">
      <w:rPr>
        <w:rFonts w:eastAsiaTheme="majorEastAsia" w:cstheme="majorBidi"/>
        <w:color w:val="2F5496" w:themeColor="accent1" w:themeShade="BF"/>
        <w:sz w:val="32"/>
        <w:szCs w:val="32"/>
      </w:rPr>
      <w:t>Institutional Review Board</w:t>
    </w:r>
  </w:p>
  <w:p w14:paraId="78AD70F1" w14:textId="77777777" w:rsidR="000E0EDA" w:rsidRDefault="000E0E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73DA4"/>
    <w:multiLevelType w:val="hybridMultilevel"/>
    <w:tmpl w:val="D700B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3297E"/>
    <w:multiLevelType w:val="hybridMultilevel"/>
    <w:tmpl w:val="02DAA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A699C"/>
    <w:multiLevelType w:val="hybridMultilevel"/>
    <w:tmpl w:val="BA840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0755A"/>
    <w:multiLevelType w:val="hybridMultilevel"/>
    <w:tmpl w:val="8CEE1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FF7"/>
    <w:rsid w:val="000E0EDA"/>
    <w:rsid w:val="00161F18"/>
    <w:rsid w:val="001A33D6"/>
    <w:rsid w:val="00875BE1"/>
    <w:rsid w:val="00920FF7"/>
    <w:rsid w:val="00EC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7C1DEB0"/>
  <w15:chartTrackingRefBased/>
  <w15:docId w15:val="{7AEE22A1-3D19-45DE-BB40-769673F4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D2E"/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D2E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D2E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D2E"/>
    <w:rPr>
      <w:rFonts w:ascii="Verdana" w:eastAsiaTheme="majorEastAsia" w:hAnsi="Verdana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D2E"/>
    <w:rPr>
      <w:rFonts w:ascii="Verdana" w:eastAsiaTheme="majorEastAsia" w:hAnsi="Verdana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C7D2E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D2E"/>
    <w:rPr>
      <w:rFonts w:ascii="Verdana" w:eastAsiaTheme="majorEastAsia" w:hAnsi="Verdan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D2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C7D2E"/>
    <w:rPr>
      <w:rFonts w:ascii="Verdana" w:eastAsiaTheme="minorEastAsia" w:hAnsi="Verdana"/>
      <w:color w:val="5A5A5A" w:themeColor="text1" w:themeTint="A5"/>
      <w:spacing w:val="15"/>
      <w:sz w:val="24"/>
    </w:rPr>
  </w:style>
  <w:style w:type="paragraph" w:styleId="ListParagraph">
    <w:name w:val="List Paragraph"/>
    <w:basedOn w:val="Normal"/>
    <w:uiPriority w:val="34"/>
    <w:qFormat/>
    <w:rsid w:val="00920F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0E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EDA"/>
    <w:rPr>
      <w:rFonts w:ascii="Verdana" w:hAnsi="Verdana"/>
      <w:sz w:val="24"/>
    </w:rPr>
  </w:style>
  <w:style w:type="paragraph" w:styleId="Footer">
    <w:name w:val="footer"/>
    <w:basedOn w:val="Normal"/>
    <w:link w:val="FooterChar"/>
    <w:uiPriority w:val="99"/>
    <w:unhideWhenUsed/>
    <w:rsid w:val="000E0E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EDA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HH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Dezendorf,Courtney (DSHS)</dc:creator>
  <cp:keywords/>
  <dc:description/>
  <cp:lastModifiedBy>Webb,Christopher (DSHS)</cp:lastModifiedBy>
  <cp:revision>3</cp:revision>
  <dcterms:created xsi:type="dcterms:W3CDTF">2020-08-18T15:09:00Z</dcterms:created>
  <dcterms:modified xsi:type="dcterms:W3CDTF">2022-10-04T15:45:00Z</dcterms:modified>
</cp:coreProperties>
</file>