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61" w:rsidRDefault="00A97E61" w:rsidP="001B2DEE">
      <w:pPr>
        <w:kinsoku w:val="0"/>
        <w:overflowPunct w:val="0"/>
        <w:autoSpaceDE w:val="0"/>
        <w:autoSpaceDN w:val="0"/>
        <w:adjustRightInd w:val="0"/>
        <w:spacing w:before="100" w:beforeAutospacing="1" w:after="100" w:afterAutospacing="1" w:line="240" w:lineRule="auto"/>
        <w:ind w:right="576"/>
        <w:contextualSpacing/>
        <w:jc w:val="both"/>
        <w:rPr>
          <w:rFonts w:ascii="Times New Roman" w:hAnsi="Times New Roman" w:cs="Times New Roman"/>
          <w:iCs/>
        </w:rPr>
      </w:pPr>
      <w:bookmarkStart w:id="0" w:name="_GoBack"/>
      <w:bookmarkEnd w:id="0"/>
    </w:p>
    <w:p w:rsidR="00683485" w:rsidRDefault="00FD191E" w:rsidP="00C7569F">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iCs/>
        </w:rPr>
      </w:pPr>
      <w:r w:rsidRPr="003245A5">
        <w:rPr>
          <w:rFonts w:ascii="Times New Roman" w:hAnsi="Times New Roman" w:cs="Times New Roman"/>
          <w:iCs/>
        </w:rPr>
        <w:t xml:space="preserve">Whistleblowers perform an important service to USDA and the public when they come forward with what they reasonably believe to be evidence of wrongdoing.  They should never be subject to reprisal for doing so. Federal law protects federal employees </w:t>
      </w:r>
      <w:r w:rsidR="000037F4" w:rsidRPr="003245A5">
        <w:rPr>
          <w:rFonts w:ascii="Times New Roman" w:hAnsi="Times New Roman" w:cs="Times New Roman"/>
          <w:iCs/>
        </w:rPr>
        <w:t xml:space="preserve">as well as </w:t>
      </w:r>
      <w:r w:rsidR="00607DBD">
        <w:rPr>
          <w:rFonts w:ascii="Times New Roman" w:hAnsi="Times New Roman" w:cs="Times New Roman"/>
          <w:iCs/>
        </w:rPr>
        <w:t xml:space="preserve">personal services contractors and employees of </w:t>
      </w:r>
      <w:r w:rsidR="000037F4" w:rsidRPr="003245A5">
        <w:rPr>
          <w:rFonts w:ascii="Times New Roman" w:hAnsi="Times New Roman" w:cs="Times New Roman"/>
          <w:iCs/>
        </w:rPr>
        <w:t xml:space="preserve">Federal contractors, subcontractors, grantees, </w:t>
      </w:r>
      <w:r w:rsidR="00607DBD">
        <w:rPr>
          <w:rFonts w:ascii="Times New Roman" w:hAnsi="Times New Roman" w:cs="Times New Roman"/>
          <w:iCs/>
        </w:rPr>
        <w:t xml:space="preserve">and </w:t>
      </w:r>
      <w:r w:rsidR="000037F4" w:rsidRPr="003245A5">
        <w:rPr>
          <w:rFonts w:ascii="Times New Roman" w:hAnsi="Times New Roman" w:cs="Times New Roman"/>
          <w:iCs/>
        </w:rPr>
        <w:t>sub</w:t>
      </w:r>
      <w:r w:rsidR="00607DBD">
        <w:rPr>
          <w:rFonts w:ascii="Times New Roman" w:hAnsi="Times New Roman" w:cs="Times New Roman"/>
          <w:iCs/>
        </w:rPr>
        <w:t xml:space="preserve">grantees </w:t>
      </w:r>
      <w:r w:rsidRPr="003245A5">
        <w:rPr>
          <w:rFonts w:ascii="Times New Roman" w:hAnsi="Times New Roman" w:cs="Times New Roman"/>
          <w:iCs/>
        </w:rPr>
        <w:t xml:space="preserve">against reprisal for whistleblowing. </w:t>
      </w:r>
      <w:r w:rsidR="00C7569F">
        <w:rPr>
          <w:rFonts w:ascii="Times New Roman" w:hAnsi="Times New Roman" w:cs="Times New Roman"/>
          <w:iCs/>
        </w:rPr>
        <w:t xml:space="preserve"> </w:t>
      </w:r>
      <w:r w:rsidR="00C7569F">
        <w:rPr>
          <w:rFonts w:ascii="Times New Roman" w:hAnsi="Times New Roman" w:cs="Times New Roman"/>
          <w:w w:val="110"/>
        </w:rPr>
        <w:t>USDA</w:t>
      </w:r>
      <w:r w:rsidR="00C7569F" w:rsidRPr="003245A5">
        <w:rPr>
          <w:rFonts w:ascii="Times New Roman" w:hAnsi="Times New Roman" w:cs="Times New Roman"/>
          <w:w w:val="110"/>
        </w:rPr>
        <w:t xml:space="preserve"> bears the responsibility to ensure that nothing in a non-disclosure agreement which a contractor, subcontractor, grantee, or subgrantee requires their employees to sign </w:t>
      </w:r>
      <w:r w:rsidR="00C7569F" w:rsidRPr="003245A5">
        <w:rPr>
          <w:rFonts w:ascii="Times New Roman" w:hAnsi="Times New Roman" w:cs="Times New Roman"/>
          <w:iCs/>
        </w:rPr>
        <w:t xml:space="preserve">should be interpreted as limiting their ability to provide information to </w:t>
      </w:r>
      <w:r w:rsidR="00C7569F">
        <w:rPr>
          <w:rFonts w:ascii="Times New Roman" w:hAnsi="Times New Roman" w:cs="Times New Roman"/>
          <w:iCs/>
        </w:rPr>
        <w:t>the Office of Inspector General (OIG).</w:t>
      </w:r>
    </w:p>
    <w:p w:rsidR="0070205A" w:rsidRPr="003245A5" w:rsidRDefault="0070205A" w:rsidP="007219A3">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rPr>
      </w:pPr>
    </w:p>
    <w:p w:rsidR="00FD191E" w:rsidRPr="003245A5" w:rsidRDefault="00683485" w:rsidP="007219A3">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iCs/>
        </w:rPr>
      </w:pPr>
      <w:r w:rsidRPr="003245A5">
        <w:rPr>
          <w:rFonts w:ascii="Times New Roman" w:hAnsi="Times New Roman" w:cs="Times New Roman"/>
          <w:iCs/>
        </w:rPr>
        <w:t>41 U.S.C. § 4712</w:t>
      </w:r>
      <w:r>
        <w:rPr>
          <w:rFonts w:ascii="Times New Roman" w:hAnsi="Times New Roman" w:cs="Times New Roman"/>
          <w:iCs/>
        </w:rPr>
        <w:t xml:space="preserve"> </w:t>
      </w:r>
      <w:r w:rsidRPr="003245A5">
        <w:rPr>
          <w:rFonts w:ascii="Times New Roman" w:hAnsi="Times New Roman" w:cs="Times New Roman"/>
          <w:w w:val="105"/>
        </w:rPr>
        <w:t>requires the head of each executive agency to ensure that its contractors inform their workers in writing of the rights and remedies under the statute.</w:t>
      </w:r>
      <w:r w:rsidRPr="003245A5">
        <w:rPr>
          <w:rFonts w:ascii="Times New Roman" w:hAnsi="Times New Roman" w:cs="Times New Roman"/>
          <w:w w:val="110"/>
        </w:rPr>
        <w:t xml:space="preserve"> </w:t>
      </w:r>
      <w:r w:rsidR="00AE522B">
        <w:rPr>
          <w:rFonts w:ascii="Times New Roman" w:hAnsi="Times New Roman" w:cs="Times New Roman"/>
          <w:w w:val="110"/>
        </w:rPr>
        <w:t xml:space="preserve"> Accordingly, </w:t>
      </w:r>
      <w:r w:rsidR="00FD191E" w:rsidRPr="003245A5">
        <w:rPr>
          <w:rFonts w:ascii="Times New Roman" w:hAnsi="Times New Roman" w:cs="Times New Roman"/>
          <w:iCs/>
        </w:rPr>
        <w:t>it is illegal for a</w:t>
      </w:r>
      <w:r>
        <w:rPr>
          <w:rFonts w:ascii="Times New Roman" w:hAnsi="Times New Roman" w:cs="Times New Roman"/>
          <w:iCs/>
        </w:rPr>
        <w:t xml:space="preserve"> personal services contractor or an </w:t>
      </w:r>
      <w:r w:rsidR="00FD191E" w:rsidRPr="003245A5">
        <w:rPr>
          <w:rFonts w:ascii="Times New Roman" w:hAnsi="Times New Roman" w:cs="Times New Roman"/>
          <w:iCs/>
        </w:rPr>
        <w:t xml:space="preserve">employee of a Federal contractor, subcontractor, grantee, </w:t>
      </w:r>
      <w:r w:rsidR="00AE522B">
        <w:rPr>
          <w:rFonts w:ascii="Times New Roman" w:hAnsi="Times New Roman" w:cs="Times New Roman"/>
          <w:iCs/>
        </w:rPr>
        <w:t xml:space="preserve">or </w:t>
      </w:r>
      <w:r w:rsidR="00FD191E" w:rsidRPr="003245A5">
        <w:rPr>
          <w:rFonts w:ascii="Times New Roman" w:hAnsi="Times New Roman" w:cs="Times New Roman"/>
          <w:iCs/>
        </w:rPr>
        <w:t>subgrantee</w:t>
      </w:r>
      <w:r>
        <w:rPr>
          <w:rFonts w:ascii="Times New Roman" w:hAnsi="Times New Roman" w:cs="Times New Roman"/>
          <w:iCs/>
        </w:rPr>
        <w:t xml:space="preserve"> </w:t>
      </w:r>
      <w:r w:rsidR="00FD191E" w:rsidRPr="003245A5">
        <w:rPr>
          <w:rFonts w:ascii="Times New Roman" w:hAnsi="Times New Roman" w:cs="Times New Roman"/>
          <w:iCs/>
        </w:rPr>
        <w:t xml:space="preserve">to be discharged, demoted, or otherwise discriminated against for making a protected whistleblower disclosure.  In this context, </w:t>
      </w:r>
      <w:r>
        <w:rPr>
          <w:rFonts w:ascii="Times New Roman" w:hAnsi="Times New Roman" w:cs="Times New Roman"/>
          <w:iCs/>
        </w:rPr>
        <w:t xml:space="preserve">these categories of individuals are whistleblowers </w:t>
      </w:r>
      <w:r w:rsidR="000037F4" w:rsidRPr="003245A5">
        <w:rPr>
          <w:rFonts w:ascii="Times New Roman" w:hAnsi="Times New Roman" w:cs="Times New Roman"/>
          <w:iCs/>
        </w:rPr>
        <w:t>w</w:t>
      </w:r>
      <w:r w:rsidR="00FD191E" w:rsidRPr="003245A5">
        <w:rPr>
          <w:rFonts w:ascii="Times New Roman" w:hAnsi="Times New Roman" w:cs="Times New Roman"/>
          <w:iCs/>
        </w:rPr>
        <w:t xml:space="preserve">ho disclose information that the individual reasonably believes is evidence of one of the following:   </w:t>
      </w:r>
    </w:p>
    <w:p w:rsidR="00FD191E" w:rsidRPr="00683485" w:rsidRDefault="00FD191E" w:rsidP="00683485">
      <w:pPr>
        <w:pStyle w:val="ListParagraph"/>
        <w:numPr>
          <w:ilvl w:val="0"/>
          <w:numId w:val="4"/>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Gross mismanagement of a Federal contract or grant; </w:t>
      </w:r>
    </w:p>
    <w:p w:rsidR="00FD191E" w:rsidRPr="00683485" w:rsidRDefault="00FD191E" w:rsidP="00683485">
      <w:pPr>
        <w:pStyle w:val="ListParagraph"/>
        <w:numPr>
          <w:ilvl w:val="0"/>
          <w:numId w:val="4"/>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 gross waste of Federal funds; </w:t>
      </w:r>
    </w:p>
    <w:p w:rsidR="00FD191E" w:rsidRPr="00683485" w:rsidRDefault="00FD191E" w:rsidP="00683485">
      <w:pPr>
        <w:pStyle w:val="ListParagraph"/>
        <w:numPr>
          <w:ilvl w:val="0"/>
          <w:numId w:val="4"/>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An abuse of authority relating to a Federal contract or grant;</w:t>
      </w:r>
    </w:p>
    <w:p w:rsidR="00FD191E" w:rsidRPr="00683485" w:rsidRDefault="00FD191E" w:rsidP="00683485">
      <w:pPr>
        <w:pStyle w:val="ListParagraph"/>
        <w:numPr>
          <w:ilvl w:val="0"/>
          <w:numId w:val="4"/>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 substantial and specific danger to public health or safety; or </w:t>
      </w:r>
    </w:p>
    <w:p w:rsidR="00683485" w:rsidRPr="00683485" w:rsidRDefault="00FD191E" w:rsidP="00683485">
      <w:pPr>
        <w:pStyle w:val="ListParagraph"/>
        <w:numPr>
          <w:ilvl w:val="0"/>
          <w:numId w:val="4"/>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 violation of law, rule, or regulation related to a Federal contract (including the competition for or negotiation of a contract) or grant. </w:t>
      </w:r>
    </w:p>
    <w:p w:rsidR="00683485" w:rsidRDefault="00683485" w:rsidP="00683485">
      <w:pPr>
        <w:pStyle w:val="ListParagraph"/>
        <w:kinsoku w:val="0"/>
        <w:overflowPunct w:val="0"/>
        <w:autoSpaceDE w:val="0"/>
        <w:autoSpaceDN w:val="0"/>
        <w:adjustRightInd w:val="0"/>
        <w:spacing w:before="100" w:beforeAutospacing="1" w:after="100" w:afterAutospacing="1" w:line="240" w:lineRule="auto"/>
        <w:ind w:left="0" w:right="576"/>
        <w:rPr>
          <w:rFonts w:ascii="Times New Roman" w:hAnsi="Times New Roman" w:cs="Times New Roman"/>
          <w:iCs/>
        </w:rPr>
      </w:pPr>
    </w:p>
    <w:p w:rsidR="003B7B6C" w:rsidRDefault="00FD191E" w:rsidP="00683485">
      <w:pPr>
        <w:pStyle w:val="ListParagraph"/>
        <w:kinsoku w:val="0"/>
        <w:overflowPunct w:val="0"/>
        <w:autoSpaceDE w:val="0"/>
        <w:autoSpaceDN w:val="0"/>
        <w:adjustRightInd w:val="0"/>
        <w:spacing w:before="100" w:beforeAutospacing="1" w:after="100" w:afterAutospacing="1" w:line="240" w:lineRule="auto"/>
        <w:ind w:left="0" w:right="576"/>
        <w:rPr>
          <w:rFonts w:ascii="Times New Roman" w:hAnsi="Times New Roman" w:cs="Times New Roman"/>
          <w:iCs/>
        </w:rPr>
      </w:pPr>
      <w:r w:rsidRPr="00683485">
        <w:rPr>
          <w:rFonts w:ascii="Times New Roman" w:hAnsi="Times New Roman" w:cs="Times New Roman"/>
          <w:iCs/>
        </w:rPr>
        <w:t xml:space="preserve">To be protected under 41 U.S.C. § 4712, </w:t>
      </w:r>
      <w:r w:rsidR="000037F4" w:rsidRPr="00683485">
        <w:rPr>
          <w:rFonts w:ascii="Times New Roman" w:hAnsi="Times New Roman" w:cs="Times New Roman"/>
          <w:iCs/>
        </w:rPr>
        <w:t xml:space="preserve">the </w:t>
      </w:r>
      <w:r w:rsidRPr="00683485">
        <w:rPr>
          <w:rFonts w:ascii="Times New Roman" w:hAnsi="Times New Roman" w:cs="Times New Roman"/>
          <w:iCs/>
        </w:rPr>
        <w:t xml:space="preserve">disclosure must be made to one of the following:  </w:t>
      </w:r>
    </w:p>
    <w:p w:rsidR="00683485" w:rsidRPr="00683485" w:rsidRDefault="00683485" w:rsidP="00683485">
      <w:pPr>
        <w:pStyle w:val="ListParagraph"/>
        <w:kinsoku w:val="0"/>
        <w:overflowPunct w:val="0"/>
        <w:autoSpaceDE w:val="0"/>
        <w:autoSpaceDN w:val="0"/>
        <w:adjustRightInd w:val="0"/>
        <w:spacing w:before="100" w:beforeAutospacing="1" w:after="100" w:afterAutospacing="1" w:line="240" w:lineRule="auto"/>
        <w:ind w:left="0" w:right="576"/>
        <w:rPr>
          <w:rFonts w:ascii="Times New Roman" w:hAnsi="Times New Roman" w:cs="Times New Roman"/>
          <w:iCs/>
        </w:rPr>
      </w:pPr>
    </w:p>
    <w:p w:rsidR="003B7B6C" w:rsidRPr="00683485" w:rsidRDefault="00FD191E" w:rsidP="00683485">
      <w:pPr>
        <w:pStyle w:val="ListParagraph"/>
        <w:numPr>
          <w:ilvl w:val="0"/>
          <w:numId w:val="5"/>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 Member of Congress, or a representative of a committee of Congress; </w:t>
      </w:r>
    </w:p>
    <w:p w:rsidR="003B7B6C" w:rsidRPr="00683485" w:rsidRDefault="00FD191E" w:rsidP="00683485">
      <w:pPr>
        <w:pStyle w:val="ListParagraph"/>
        <w:numPr>
          <w:ilvl w:val="0"/>
          <w:numId w:val="5"/>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The OIG; </w:t>
      </w:r>
    </w:p>
    <w:p w:rsidR="003B7B6C" w:rsidRPr="00683485" w:rsidRDefault="00FD191E" w:rsidP="00683485">
      <w:pPr>
        <w:pStyle w:val="ListParagraph"/>
        <w:numPr>
          <w:ilvl w:val="0"/>
          <w:numId w:val="5"/>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The Government Accountability Office (GAO); </w:t>
      </w:r>
    </w:p>
    <w:p w:rsidR="003B7B6C" w:rsidRPr="00683485" w:rsidRDefault="00FD191E" w:rsidP="00683485">
      <w:pPr>
        <w:pStyle w:val="ListParagraph"/>
        <w:numPr>
          <w:ilvl w:val="0"/>
          <w:numId w:val="5"/>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 Federal employee responsible for contract or grant oversight or management at USDA; </w:t>
      </w:r>
    </w:p>
    <w:p w:rsidR="00FD191E" w:rsidRPr="00683485" w:rsidRDefault="00FD191E" w:rsidP="00683485">
      <w:pPr>
        <w:pStyle w:val="ListParagraph"/>
        <w:numPr>
          <w:ilvl w:val="0"/>
          <w:numId w:val="5"/>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An otherwise authorized official at USDA or other law enforcement agency;  </w:t>
      </w:r>
    </w:p>
    <w:p w:rsidR="003B7B6C" w:rsidRPr="00683485" w:rsidRDefault="00FD191E" w:rsidP="00683485">
      <w:pPr>
        <w:pStyle w:val="ListParagraph"/>
        <w:numPr>
          <w:ilvl w:val="0"/>
          <w:numId w:val="5"/>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 court or grand jury; or </w:t>
      </w:r>
    </w:p>
    <w:p w:rsidR="00FD191E" w:rsidRPr="00683485" w:rsidRDefault="00FD191E" w:rsidP="00683485">
      <w:pPr>
        <w:pStyle w:val="ListParagraph"/>
        <w:numPr>
          <w:ilvl w:val="0"/>
          <w:numId w:val="5"/>
        </w:numPr>
        <w:kinsoku w:val="0"/>
        <w:overflowPunct w:val="0"/>
        <w:autoSpaceDE w:val="0"/>
        <w:autoSpaceDN w:val="0"/>
        <w:adjustRightInd w:val="0"/>
        <w:spacing w:before="100" w:beforeAutospacing="1" w:after="100" w:afterAutospacing="1" w:line="240" w:lineRule="auto"/>
        <w:ind w:right="576"/>
        <w:rPr>
          <w:rFonts w:ascii="Times New Roman" w:hAnsi="Times New Roman" w:cs="Times New Roman"/>
          <w:iCs/>
        </w:rPr>
      </w:pPr>
      <w:r w:rsidRPr="00683485">
        <w:rPr>
          <w:rFonts w:ascii="Times New Roman" w:hAnsi="Times New Roman" w:cs="Times New Roman"/>
          <w:iCs/>
        </w:rPr>
        <w:t xml:space="preserve">A management official or other employee of the contractor, subcontractor, or grantee who has the responsibility to investigate, discover, or address misconduct. </w:t>
      </w:r>
    </w:p>
    <w:p w:rsidR="003B7B6C" w:rsidRDefault="007219A3" w:rsidP="007219A3">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iCs/>
        </w:rPr>
      </w:pPr>
      <w:r>
        <w:rPr>
          <w:rFonts w:ascii="Times New Roman" w:hAnsi="Times New Roman" w:cs="Times New Roman"/>
          <w:iCs/>
        </w:rPr>
        <w:t xml:space="preserve">Under 41 U.S.C. </w:t>
      </w:r>
      <w:r w:rsidRPr="003245A5">
        <w:rPr>
          <w:rFonts w:ascii="Times New Roman" w:hAnsi="Times New Roman" w:cs="Times New Roman"/>
          <w:iCs/>
        </w:rPr>
        <w:t>§ 4712</w:t>
      </w:r>
      <w:r>
        <w:rPr>
          <w:rFonts w:ascii="Times New Roman" w:hAnsi="Times New Roman" w:cs="Times New Roman"/>
          <w:iCs/>
        </w:rPr>
        <w:t>, p</w:t>
      </w:r>
      <w:r w:rsidR="00AE522B">
        <w:rPr>
          <w:rFonts w:ascii="Times New Roman" w:hAnsi="Times New Roman" w:cs="Times New Roman"/>
          <w:iCs/>
        </w:rPr>
        <w:t>ersonal services contractors as well as e</w:t>
      </w:r>
      <w:r w:rsidR="00FD191E" w:rsidRPr="003245A5">
        <w:rPr>
          <w:rFonts w:ascii="Times New Roman" w:hAnsi="Times New Roman" w:cs="Times New Roman"/>
          <w:iCs/>
        </w:rPr>
        <w:t xml:space="preserve">mployees of contractors, subcontractors, grantees, </w:t>
      </w:r>
      <w:r w:rsidR="00AE522B">
        <w:rPr>
          <w:rFonts w:ascii="Times New Roman" w:hAnsi="Times New Roman" w:cs="Times New Roman"/>
          <w:iCs/>
        </w:rPr>
        <w:t xml:space="preserve">or </w:t>
      </w:r>
      <w:r w:rsidR="003B7B6C" w:rsidRPr="003245A5">
        <w:rPr>
          <w:rFonts w:ascii="Times New Roman" w:hAnsi="Times New Roman" w:cs="Times New Roman"/>
          <w:iCs/>
        </w:rPr>
        <w:t>subgrantees</w:t>
      </w:r>
      <w:r w:rsidR="00FD191E" w:rsidRPr="003245A5">
        <w:rPr>
          <w:rFonts w:ascii="Times New Roman" w:hAnsi="Times New Roman" w:cs="Times New Roman"/>
          <w:iCs/>
        </w:rPr>
        <w:t xml:space="preserve"> may f</w:t>
      </w:r>
      <w:r w:rsidR="00AE522B">
        <w:rPr>
          <w:rFonts w:ascii="Times New Roman" w:hAnsi="Times New Roman" w:cs="Times New Roman"/>
          <w:iCs/>
        </w:rPr>
        <w:t xml:space="preserve">ile a complaint </w:t>
      </w:r>
      <w:r w:rsidR="00FD191E" w:rsidRPr="003245A5">
        <w:rPr>
          <w:rFonts w:ascii="Times New Roman" w:hAnsi="Times New Roman" w:cs="Times New Roman"/>
          <w:iCs/>
        </w:rPr>
        <w:t xml:space="preserve">with </w:t>
      </w:r>
      <w:r w:rsidR="000037F4" w:rsidRPr="003245A5">
        <w:rPr>
          <w:rFonts w:ascii="Times New Roman" w:hAnsi="Times New Roman" w:cs="Times New Roman"/>
          <w:iCs/>
        </w:rPr>
        <w:t>O</w:t>
      </w:r>
      <w:r w:rsidR="00FD191E" w:rsidRPr="003245A5">
        <w:rPr>
          <w:rFonts w:ascii="Times New Roman" w:hAnsi="Times New Roman" w:cs="Times New Roman"/>
          <w:iCs/>
        </w:rPr>
        <w:t>IG, wh</w:t>
      </w:r>
      <w:r w:rsidR="000037F4" w:rsidRPr="003245A5">
        <w:rPr>
          <w:rFonts w:ascii="Times New Roman" w:hAnsi="Times New Roman" w:cs="Times New Roman"/>
          <w:iCs/>
        </w:rPr>
        <w:t>o</w:t>
      </w:r>
      <w:r w:rsidR="00FD191E" w:rsidRPr="003245A5">
        <w:rPr>
          <w:rFonts w:ascii="Times New Roman" w:hAnsi="Times New Roman" w:cs="Times New Roman"/>
          <w:iCs/>
        </w:rPr>
        <w:t xml:space="preserve"> will in</w:t>
      </w:r>
      <w:r w:rsidR="00683485">
        <w:rPr>
          <w:rFonts w:ascii="Times New Roman" w:hAnsi="Times New Roman" w:cs="Times New Roman"/>
          <w:iCs/>
        </w:rPr>
        <w:t xml:space="preserve">vestigate the matter unless they </w:t>
      </w:r>
      <w:r w:rsidR="00FD191E" w:rsidRPr="003245A5">
        <w:rPr>
          <w:rFonts w:ascii="Times New Roman" w:hAnsi="Times New Roman" w:cs="Times New Roman"/>
          <w:iCs/>
        </w:rPr>
        <w:t xml:space="preserve">determine that the complaint is frivolous, fails to allege a violation of the prohibition against whistleblower reprisal, or has been addressed in another proceeding.  </w:t>
      </w:r>
      <w:r w:rsidR="000037F4" w:rsidRPr="003245A5">
        <w:rPr>
          <w:rFonts w:ascii="Times New Roman" w:hAnsi="Times New Roman" w:cs="Times New Roman"/>
          <w:iCs/>
        </w:rPr>
        <w:t xml:space="preserve">OIG’s investigation is then presented to the head of the executive agency who evaluates the facts of the investigation and </w:t>
      </w:r>
      <w:r w:rsidR="00FD191E" w:rsidRPr="003245A5">
        <w:rPr>
          <w:rFonts w:ascii="Times New Roman" w:hAnsi="Times New Roman" w:cs="Times New Roman"/>
          <w:iCs/>
        </w:rPr>
        <w:t xml:space="preserve">can order the contractor, subcontractor, grantee, or </w:t>
      </w:r>
      <w:r>
        <w:rPr>
          <w:rFonts w:ascii="Times New Roman" w:hAnsi="Times New Roman" w:cs="Times New Roman"/>
          <w:iCs/>
        </w:rPr>
        <w:t>sub</w:t>
      </w:r>
      <w:r w:rsidR="003B7B6C" w:rsidRPr="003245A5">
        <w:rPr>
          <w:rFonts w:ascii="Times New Roman" w:hAnsi="Times New Roman" w:cs="Times New Roman"/>
          <w:iCs/>
        </w:rPr>
        <w:t>grantee</w:t>
      </w:r>
      <w:r w:rsidR="00FD191E" w:rsidRPr="003245A5">
        <w:rPr>
          <w:rFonts w:ascii="Times New Roman" w:hAnsi="Times New Roman" w:cs="Times New Roman"/>
          <w:iCs/>
        </w:rPr>
        <w:t xml:space="preserve"> to take remedial action, such as reinstatement or back pay.   </w:t>
      </w:r>
    </w:p>
    <w:p w:rsidR="003245A5" w:rsidRPr="003245A5" w:rsidRDefault="003245A5" w:rsidP="007219A3">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iCs/>
        </w:rPr>
      </w:pPr>
    </w:p>
    <w:p w:rsidR="0065342B" w:rsidRPr="003245A5" w:rsidRDefault="0065342B" w:rsidP="007219A3">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position w:val="7"/>
        </w:rPr>
      </w:pPr>
      <w:r w:rsidRPr="003245A5">
        <w:rPr>
          <w:rFonts w:ascii="Times New Roman" w:hAnsi="Times New Roman" w:cs="Times New Roman"/>
        </w:rPr>
        <w:t>F</w:t>
      </w:r>
      <w:r w:rsidR="000037F4" w:rsidRPr="003245A5">
        <w:rPr>
          <w:rFonts w:ascii="Times New Roman" w:hAnsi="Times New Roman" w:cs="Times New Roman"/>
        </w:rPr>
        <w:t>ederal Acquisition Regulation (F</w:t>
      </w:r>
      <w:r w:rsidRPr="003245A5">
        <w:rPr>
          <w:rFonts w:ascii="Times New Roman" w:hAnsi="Times New Roman" w:cs="Times New Roman"/>
        </w:rPr>
        <w:t>AR</w:t>
      </w:r>
      <w:r w:rsidR="000037F4" w:rsidRPr="003245A5">
        <w:rPr>
          <w:rFonts w:ascii="Times New Roman" w:hAnsi="Times New Roman" w:cs="Times New Roman"/>
        </w:rPr>
        <w:t>)</w:t>
      </w:r>
      <w:r w:rsidRPr="003245A5">
        <w:rPr>
          <w:rFonts w:ascii="Times New Roman" w:hAnsi="Times New Roman" w:cs="Times New Roman"/>
        </w:rPr>
        <w:t xml:space="preserve"> Subpart 3.903, </w:t>
      </w:r>
      <w:r w:rsidRPr="003245A5">
        <w:rPr>
          <w:rFonts w:ascii="Times New Roman" w:hAnsi="Times New Roman" w:cs="Times New Roman"/>
          <w:i/>
          <w:iCs/>
        </w:rPr>
        <w:t>Whistleblower Protections for Contractor Employees, Policy</w:t>
      </w:r>
      <w:r w:rsidRPr="003245A5">
        <w:rPr>
          <w:rFonts w:ascii="Times New Roman" w:hAnsi="Times New Roman" w:cs="Times New Roman"/>
        </w:rPr>
        <w:t>, prohibits government contractors from retaliating against a contract worker fo</w:t>
      </w:r>
      <w:r w:rsidR="005B6F2D">
        <w:rPr>
          <w:rFonts w:ascii="Times New Roman" w:hAnsi="Times New Roman" w:cs="Times New Roman"/>
        </w:rPr>
        <w:t>r making a protected disclosure related to the contract.</w:t>
      </w:r>
      <w:r w:rsidRPr="003245A5">
        <w:rPr>
          <w:rFonts w:ascii="Times New Roman" w:hAnsi="Times New Roman" w:cs="Times New Roman"/>
        </w:rPr>
        <w:t xml:space="preserve"> </w:t>
      </w:r>
      <w:r w:rsidR="005B6F2D">
        <w:rPr>
          <w:rFonts w:ascii="Times New Roman" w:hAnsi="Times New Roman" w:cs="Times New Roman"/>
        </w:rPr>
        <w:t xml:space="preserve"> FAR Subpart 3.909-1 prohibits the Government from using funds for a contract with an entity that requires its employees or subcontractors to sign internal confidentiality statements prohibiting or restricting disclosures of fraud, waste, or abuse to designated persons. This prohibition does not contravene agreements pertai</w:t>
      </w:r>
      <w:r w:rsidR="00773225">
        <w:rPr>
          <w:rFonts w:ascii="Times New Roman" w:hAnsi="Times New Roman" w:cs="Times New Roman"/>
        </w:rPr>
        <w:t xml:space="preserve">ning to classified information. </w:t>
      </w:r>
      <w:r w:rsidRPr="003245A5">
        <w:rPr>
          <w:rFonts w:ascii="Times New Roman" w:hAnsi="Times New Roman" w:cs="Times New Roman"/>
        </w:rPr>
        <w:t xml:space="preserve">The regulation also requires contracting officers to insert FAR clause 52.203-17, </w:t>
      </w:r>
      <w:r w:rsidRPr="003245A5">
        <w:rPr>
          <w:rFonts w:ascii="Times New Roman" w:hAnsi="Times New Roman" w:cs="Times New Roman"/>
          <w:i/>
          <w:iCs/>
        </w:rPr>
        <w:t>Contractor Employee Whistleblower Rights and Requirement to Inform Employees of Whistleblower Rights</w:t>
      </w:r>
      <w:r w:rsidR="005B6F2D">
        <w:rPr>
          <w:rFonts w:ascii="Times New Roman" w:hAnsi="Times New Roman" w:cs="Times New Roman"/>
          <w:i/>
          <w:iCs/>
        </w:rPr>
        <w:t>,</w:t>
      </w:r>
      <w:r w:rsidRPr="003245A5">
        <w:rPr>
          <w:rFonts w:ascii="Times New Roman" w:hAnsi="Times New Roman" w:cs="Times New Roman"/>
          <w:i/>
          <w:iCs/>
        </w:rPr>
        <w:t xml:space="preserve"> </w:t>
      </w:r>
      <w:r w:rsidRPr="003245A5">
        <w:rPr>
          <w:rFonts w:ascii="Times New Roman" w:hAnsi="Times New Roman" w:cs="Times New Roman"/>
        </w:rPr>
        <w:t>in all solicitations and contracts that exceed the Simplified Acquisition Threshold</w:t>
      </w:r>
      <w:r w:rsidR="005B6F2D">
        <w:rPr>
          <w:rFonts w:ascii="Times New Roman" w:hAnsi="Times New Roman" w:cs="Times New Roman"/>
        </w:rPr>
        <w:t xml:space="preserve"> as defined in FAR Subpart 3.908.  This clause requires notification to contractor employees that they are subject to the whistleblower rights and remedies referenced in </w:t>
      </w:r>
      <w:r w:rsidR="005B6F2D" w:rsidRPr="003245A5">
        <w:rPr>
          <w:rFonts w:ascii="Times New Roman" w:hAnsi="Times New Roman" w:cs="Times New Roman"/>
        </w:rPr>
        <w:t>41 U.S.C. § 4712</w:t>
      </w:r>
      <w:r w:rsidR="005B6F2D">
        <w:rPr>
          <w:rFonts w:ascii="Times New Roman" w:hAnsi="Times New Roman" w:cs="Times New Roman"/>
        </w:rPr>
        <w:t>.</w:t>
      </w:r>
      <w:r w:rsidR="003245A5" w:rsidRPr="003245A5">
        <w:rPr>
          <w:rFonts w:ascii="Times New Roman" w:hAnsi="Times New Roman" w:cs="Times New Roman"/>
          <w:position w:val="7"/>
        </w:rPr>
        <w:t xml:space="preserve"> </w:t>
      </w:r>
    </w:p>
    <w:p w:rsidR="000037F4" w:rsidRPr="003245A5" w:rsidRDefault="000037F4" w:rsidP="007219A3">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rPr>
      </w:pPr>
    </w:p>
    <w:p w:rsidR="00091AAC" w:rsidRPr="003245A5" w:rsidRDefault="000037F4" w:rsidP="00683485">
      <w:pPr>
        <w:kinsoku w:val="0"/>
        <w:overflowPunct w:val="0"/>
        <w:autoSpaceDE w:val="0"/>
        <w:autoSpaceDN w:val="0"/>
        <w:adjustRightInd w:val="0"/>
        <w:spacing w:before="100" w:beforeAutospacing="1" w:after="100" w:afterAutospacing="1" w:line="240" w:lineRule="auto"/>
        <w:ind w:right="576"/>
        <w:contextualSpacing/>
        <w:rPr>
          <w:rFonts w:ascii="Times New Roman" w:hAnsi="Times New Roman" w:cs="Times New Roman"/>
          <w:w w:val="110"/>
        </w:rPr>
      </w:pPr>
      <w:r w:rsidRPr="003245A5">
        <w:rPr>
          <w:rFonts w:ascii="Times New Roman" w:hAnsi="Times New Roman" w:cs="Times New Roman"/>
        </w:rPr>
        <w:t xml:space="preserve">In order to make a complaint alleging </w:t>
      </w:r>
      <w:r w:rsidR="00683485">
        <w:rPr>
          <w:rFonts w:ascii="Times New Roman" w:hAnsi="Times New Roman" w:cs="Times New Roman"/>
        </w:rPr>
        <w:t>any of the violations mentioned above, o</w:t>
      </w:r>
      <w:r w:rsidRPr="003245A5">
        <w:rPr>
          <w:rFonts w:ascii="Times New Roman" w:hAnsi="Times New Roman" w:cs="Times New Roman"/>
        </w:rPr>
        <w:t xml:space="preserve">ne should </w:t>
      </w:r>
      <w:r w:rsidR="00683485">
        <w:rPr>
          <w:rFonts w:ascii="Times New Roman" w:hAnsi="Times New Roman" w:cs="Times New Roman"/>
        </w:rPr>
        <w:t xml:space="preserve">complete the </w:t>
      </w:r>
      <w:r w:rsidRPr="003245A5">
        <w:rPr>
          <w:rFonts w:ascii="Times New Roman" w:hAnsi="Times New Roman" w:cs="Times New Roman"/>
        </w:rPr>
        <w:t xml:space="preserve">OIG Hotline </w:t>
      </w:r>
      <w:r w:rsidR="00683485">
        <w:rPr>
          <w:rFonts w:ascii="Times New Roman" w:hAnsi="Times New Roman" w:cs="Times New Roman"/>
        </w:rPr>
        <w:t xml:space="preserve">form </w:t>
      </w:r>
      <w:r w:rsidRPr="003245A5">
        <w:rPr>
          <w:rFonts w:ascii="Times New Roman" w:hAnsi="Times New Roman" w:cs="Times New Roman"/>
        </w:rPr>
        <w:t xml:space="preserve">located at: </w:t>
      </w:r>
      <w:hyperlink r:id="rId5" w:history="1">
        <w:r w:rsidR="003245A5" w:rsidRPr="003245A5">
          <w:rPr>
            <w:rStyle w:val="Hyperlink"/>
            <w:rFonts w:ascii="Times New Roman" w:hAnsi="Times New Roman" w:cs="Times New Roman"/>
          </w:rPr>
          <w:t>https://www.usda.gov/oig/hotline</w:t>
        </w:r>
      </w:hyperlink>
      <w:r w:rsidR="003245A5" w:rsidRPr="003245A5">
        <w:rPr>
          <w:rFonts w:ascii="Times New Roman" w:hAnsi="Times New Roman" w:cs="Times New Roman"/>
        </w:rPr>
        <w:t xml:space="preserve">.  For additional information, they may also visit the WPC’s webpage at: </w:t>
      </w:r>
      <w:hyperlink r:id="rId6" w:history="1">
        <w:r w:rsidR="003245A5" w:rsidRPr="003245A5">
          <w:rPr>
            <w:rStyle w:val="Hyperlink"/>
            <w:rFonts w:ascii="Times New Roman" w:hAnsi="Times New Roman" w:cs="Times New Roman"/>
          </w:rPr>
          <w:t>https://www.usda.gov/oig/wpc</w:t>
        </w:r>
      </w:hyperlink>
      <w:r w:rsidR="003245A5" w:rsidRPr="003245A5">
        <w:rPr>
          <w:rFonts w:ascii="Times New Roman" w:hAnsi="Times New Roman" w:cs="Times New Roman"/>
        </w:rPr>
        <w:t xml:space="preserve"> or they may directly contact the WPC at </w:t>
      </w:r>
      <w:hyperlink r:id="rId7" w:history="1">
        <w:r w:rsidR="00C7569F" w:rsidRPr="003E5487">
          <w:rPr>
            <w:rStyle w:val="Hyperlink"/>
            <w:rFonts w:ascii="Times New Roman" w:hAnsi="Times New Roman" w:cs="Times New Roman"/>
          </w:rPr>
          <w:t>OIGWPC@oig.usda.gov</w:t>
        </w:r>
      </w:hyperlink>
      <w:r w:rsidR="003245A5" w:rsidRPr="003245A5">
        <w:rPr>
          <w:rFonts w:ascii="Times New Roman" w:hAnsi="Times New Roman" w:cs="Times New Roman"/>
        </w:rPr>
        <w:t>.</w:t>
      </w:r>
      <w:r w:rsidR="00C7569F">
        <w:rPr>
          <w:rFonts w:ascii="Times New Roman" w:hAnsi="Times New Roman" w:cs="Times New Roman"/>
        </w:rPr>
        <w:t xml:space="preserve"> </w:t>
      </w:r>
    </w:p>
    <w:p w:rsidR="00091AAC" w:rsidRPr="003245A5" w:rsidRDefault="00091AAC" w:rsidP="00683485">
      <w:pPr>
        <w:kinsoku w:val="0"/>
        <w:overflowPunct w:val="0"/>
        <w:autoSpaceDE w:val="0"/>
        <w:autoSpaceDN w:val="0"/>
        <w:adjustRightInd w:val="0"/>
        <w:spacing w:before="1" w:after="1" w:line="240" w:lineRule="auto"/>
        <w:ind w:right="576"/>
        <w:contextualSpacing/>
        <w:rPr>
          <w:rFonts w:ascii="Times New Roman" w:hAnsi="Times New Roman" w:cs="Times New Roman"/>
          <w:w w:val="110"/>
        </w:rPr>
      </w:pPr>
    </w:p>
    <w:p w:rsidR="00091AAC" w:rsidRPr="003245A5" w:rsidRDefault="00091AAC" w:rsidP="00683485">
      <w:pPr>
        <w:kinsoku w:val="0"/>
        <w:overflowPunct w:val="0"/>
        <w:autoSpaceDE w:val="0"/>
        <w:autoSpaceDN w:val="0"/>
        <w:adjustRightInd w:val="0"/>
        <w:spacing w:before="1" w:after="1" w:line="240" w:lineRule="auto"/>
        <w:ind w:right="576"/>
        <w:contextualSpacing/>
        <w:rPr>
          <w:rFonts w:ascii="Times New Roman" w:hAnsi="Times New Roman" w:cs="Times New Roman"/>
          <w:w w:val="110"/>
        </w:rPr>
      </w:pPr>
    </w:p>
    <w:sectPr w:rsidR="00091AAC" w:rsidRPr="003245A5" w:rsidSect="0065342B">
      <w:pgSz w:w="12240" w:h="15840"/>
      <w:pgMar w:top="0" w:right="1380" w:bottom="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C28"/>
    <w:multiLevelType w:val="hybridMultilevel"/>
    <w:tmpl w:val="694E57C0"/>
    <w:lvl w:ilvl="0" w:tplc="62A82444">
      <w:numFmt w:val="bullet"/>
      <w:lvlText w:val="•"/>
      <w:lvlJc w:val="left"/>
      <w:pPr>
        <w:ind w:left="476" w:hanging="360"/>
      </w:pPr>
      <w:rPr>
        <w:rFonts w:ascii="Times New Roman" w:eastAsiaTheme="minorHAnsi"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280204AE"/>
    <w:multiLevelType w:val="hybridMultilevel"/>
    <w:tmpl w:val="A5C4F09C"/>
    <w:lvl w:ilvl="0" w:tplc="62A82444">
      <w:numFmt w:val="bullet"/>
      <w:lvlText w:val="•"/>
      <w:lvlJc w:val="left"/>
      <w:pPr>
        <w:ind w:left="4018" w:hanging="360"/>
      </w:pPr>
      <w:rPr>
        <w:rFonts w:ascii="Times New Roman" w:eastAsiaTheme="minorHAnsi" w:hAnsi="Times New Roman" w:cs="Times New Roman" w:hint="default"/>
      </w:rPr>
    </w:lvl>
    <w:lvl w:ilvl="1" w:tplc="04090003" w:tentative="1">
      <w:start w:val="1"/>
      <w:numFmt w:val="bullet"/>
      <w:lvlText w:val="o"/>
      <w:lvlJc w:val="left"/>
      <w:pPr>
        <w:ind w:left="4738" w:hanging="360"/>
      </w:pPr>
      <w:rPr>
        <w:rFonts w:ascii="Courier New" w:hAnsi="Courier New" w:cs="Courier New" w:hint="default"/>
      </w:rPr>
    </w:lvl>
    <w:lvl w:ilvl="2" w:tplc="04090005" w:tentative="1">
      <w:start w:val="1"/>
      <w:numFmt w:val="bullet"/>
      <w:lvlText w:val=""/>
      <w:lvlJc w:val="left"/>
      <w:pPr>
        <w:ind w:left="5458" w:hanging="360"/>
      </w:pPr>
      <w:rPr>
        <w:rFonts w:ascii="Wingdings" w:hAnsi="Wingdings" w:hint="default"/>
      </w:rPr>
    </w:lvl>
    <w:lvl w:ilvl="3" w:tplc="04090001" w:tentative="1">
      <w:start w:val="1"/>
      <w:numFmt w:val="bullet"/>
      <w:lvlText w:val=""/>
      <w:lvlJc w:val="left"/>
      <w:pPr>
        <w:ind w:left="6178" w:hanging="360"/>
      </w:pPr>
      <w:rPr>
        <w:rFonts w:ascii="Symbol" w:hAnsi="Symbol" w:hint="default"/>
      </w:rPr>
    </w:lvl>
    <w:lvl w:ilvl="4" w:tplc="04090003" w:tentative="1">
      <w:start w:val="1"/>
      <w:numFmt w:val="bullet"/>
      <w:lvlText w:val="o"/>
      <w:lvlJc w:val="left"/>
      <w:pPr>
        <w:ind w:left="6898" w:hanging="360"/>
      </w:pPr>
      <w:rPr>
        <w:rFonts w:ascii="Courier New" w:hAnsi="Courier New" w:cs="Courier New" w:hint="default"/>
      </w:rPr>
    </w:lvl>
    <w:lvl w:ilvl="5" w:tplc="04090005" w:tentative="1">
      <w:start w:val="1"/>
      <w:numFmt w:val="bullet"/>
      <w:lvlText w:val=""/>
      <w:lvlJc w:val="left"/>
      <w:pPr>
        <w:ind w:left="7618" w:hanging="360"/>
      </w:pPr>
      <w:rPr>
        <w:rFonts w:ascii="Wingdings" w:hAnsi="Wingdings" w:hint="default"/>
      </w:rPr>
    </w:lvl>
    <w:lvl w:ilvl="6" w:tplc="04090001" w:tentative="1">
      <w:start w:val="1"/>
      <w:numFmt w:val="bullet"/>
      <w:lvlText w:val=""/>
      <w:lvlJc w:val="left"/>
      <w:pPr>
        <w:ind w:left="8338" w:hanging="360"/>
      </w:pPr>
      <w:rPr>
        <w:rFonts w:ascii="Symbol" w:hAnsi="Symbol" w:hint="default"/>
      </w:rPr>
    </w:lvl>
    <w:lvl w:ilvl="7" w:tplc="04090003" w:tentative="1">
      <w:start w:val="1"/>
      <w:numFmt w:val="bullet"/>
      <w:lvlText w:val="o"/>
      <w:lvlJc w:val="left"/>
      <w:pPr>
        <w:ind w:left="9058" w:hanging="360"/>
      </w:pPr>
      <w:rPr>
        <w:rFonts w:ascii="Courier New" w:hAnsi="Courier New" w:cs="Courier New" w:hint="default"/>
      </w:rPr>
    </w:lvl>
    <w:lvl w:ilvl="8" w:tplc="04090005" w:tentative="1">
      <w:start w:val="1"/>
      <w:numFmt w:val="bullet"/>
      <w:lvlText w:val=""/>
      <w:lvlJc w:val="left"/>
      <w:pPr>
        <w:ind w:left="9778" w:hanging="360"/>
      </w:pPr>
      <w:rPr>
        <w:rFonts w:ascii="Wingdings" w:hAnsi="Wingdings" w:hint="default"/>
      </w:rPr>
    </w:lvl>
  </w:abstractNum>
  <w:abstractNum w:abstractNumId="2" w15:restartNumberingAfterBreak="0">
    <w:nsid w:val="29C52B54"/>
    <w:multiLevelType w:val="hybridMultilevel"/>
    <w:tmpl w:val="F94EEA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3F5018AA"/>
    <w:multiLevelType w:val="hybridMultilevel"/>
    <w:tmpl w:val="AAE6DE76"/>
    <w:lvl w:ilvl="0" w:tplc="62A8244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 w15:restartNumberingAfterBreak="0">
    <w:nsid w:val="4CC61528"/>
    <w:multiLevelType w:val="hybridMultilevel"/>
    <w:tmpl w:val="BA606620"/>
    <w:lvl w:ilvl="0" w:tplc="62A8244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2B"/>
    <w:rsid w:val="000037F4"/>
    <w:rsid w:val="00091AAC"/>
    <w:rsid w:val="001A76C8"/>
    <w:rsid w:val="001B2DEE"/>
    <w:rsid w:val="003245A5"/>
    <w:rsid w:val="003B7B6C"/>
    <w:rsid w:val="004B3DFE"/>
    <w:rsid w:val="005B6F2D"/>
    <w:rsid w:val="00607DBD"/>
    <w:rsid w:val="00637972"/>
    <w:rsid w:val="0065342B"/>
    <w:rsid w:val="00683485"/>
    <w:rsid w:val="0070205A"/>
    <w:rsid w:val="007219A3"/>
    <w:rsid w:val="00773225"/>
    <w:rsid w:val="007A03A8"/>
    <w:rsid w:val="008B018C"/>
    <w:rsid w:val="008C598E"/>
    <w:rsid w:val="00A1428B"/>
    <w:rsid w:val="00A97E61"/>
    <w:rsid w:val="00AE522B"/>
    <w:rsid w:val="00B835A1"/>
    <w:rsid w:val="00B870EC"/>
    <w:rsid w:val="00C115B2"/>
    <w:rsid w:val="00C7569F"/>
    <w:rsid w:val="00FD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7C48-8FB1-4836-8FC6-16DC36C3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DFE"/>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3245A5"/>
    <w:rPr>
      <w:color w:val="0563C1" w:themeColor="hyperlink"/>
      <w:u w:val="single"/>
    </w:rPr>
  </w:style>
  <w:style w:type="paragraph" w:styleId="ListParagraph">
    <w:name w:val="List Paragraph"/>
    <w:basedOn w:val="Normal"/>
    <w:uiPriority w:val="34"/>
    <w:qFormat/>
    <w:rsid w:val="0032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55487">
      <w:bodyDiv w:val="1"/>
      <w:marLeft w:val="0"/>
      <w:marRight w:val="0"/>
      <w:marTop w:val="0"/>
      <w:marBottom w:val="0"/>
      <w:divBdr>
        <w:top w:val="none" w:sz="0" w:space="0" w:color="auto"/>
        <w:left w:val="none" w:sz="0" w:space="0" w:color="auto"/>
        <w:bottom w:val="none" w:sz="0" w:space="0" w:color="auto"/>
        <w:right w:val="none" w:sz="0" w:space="0" w:color="auto"/>
      </w:divBdr>
    </w:div>
    <w:div w:id="1697002195">
      <w:bodyDiv w:val="1"/>
      <w:marLeft w:val="0"/>
      <w:marRight w:val="0"/>
      <w:marTop w:val="0"/>
      <w:marBottom w:val="0"/>
      <w:divBdr>
        <w:top w:val="none" w:sz="0" w:space="0" w:color="auto"/>
        <w:left w:val="none" w:sz="0" w:space="0" w:color="auto"/>
        <w:bottom w:val="none" w:sz="0" w:space="0" w:color="auto"/>
        <w:right w:val="none" w:sz="0" w:space="0" w:color="auto"/>
      </w:divBdr>
    </w:div>
    <w:div w:id="17315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GWPC@oig.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oig/wpc" TargetMode="External"/><Relationship Id="rId5" Type="http://schemas.openxmlformats.org/officeDocument/2006/relationships/hyperlink" Target="https://www.usda.gov/oig/hot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WENDY</dc:creator>
  <cp:keywords/>
  <dc:description/>
  <cp:lastModifiedBy>Stevenson,Timothy (DSHS)</cp:lastModifiedBy>
  <cp:revision>2</cp:revision>
  <dcterms:created xsi:type="dcterms:W3CDTF">2021-03-09T19:55:00Z</dcterms:created>
  <dcterms:modified xsi:type="dcterms:W3CDTF">2021-03-09T19:55:00Z</dcterms:modified>
</cp:coreProperties>
</file>