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6B3FB" w14:textId="77777777" w:rsidR="00BF36B0" w:rsidRPr="00DD7BD7" w:rsidRDefault="00BF36B0" w:rsidP="00BF36B0">
      <w:pPr>
        <w:keepNext/>
        <w:keepLines/>
        <w:tabs>
          <w:tab w:val="left" w:pos="360"/>
          <w:tab w:val="left" w:pos="720"/>
        </w:tabs>
        <w:spacing w:before="240"/>
        <w:jc w:val="center"/>
        <w:outlineLvl w:val="0"/>
        <w:rPr>
          <w:color w:val="auto"/>
          <w:sz w:val="32"/>
          <w:szCs w:val="32"/>
        </w:rPr>
      </w:pPr>
      <w:r w:rsidRPr="00DD7BD7">
        <w:rPr>
          <w:color w:val="auto"/>
          <w:sz w:val="32"/>
          <w:szCs w:val="32"/>
        </w:rPr>
        <w:t>Public Health Funding and Policy Committee Meeting</w:t>
      </w:r>
    </w:p>
    <w:p w14:paraId="58635CAE" w14:textId="73C39E9A" w:rsidR="00BF36B0" w:rsidRPr="00DD7BD7" w:rsidRDefault="00834FED" w:rsidP="00BF36B0">
      <w:pPr>
        <w:tabs>
          <w:tab w:val="left" w:pos="360"/>
          <w:tab w:val="left" w:pos="720"/>
        </w:tabs>
        <w:autoSpaceDE w:val="0"/>
        <w:autoSpaceDN w:val="0"/>
        <w:adjustRightInd w:val="0"/>
        <w:jc w:val="center"/>
        <w:rPr>
          <w:color w:val="auto"/>
        </w:rPr>
      </w:pPr>
      <w:r>
        <w:rPr>
          <w:color w:val="auto"/>
        </w:rPr>
        <w:t>August 9</w:t>
      </w:r>
      <w:r w:rsidR="0086319C">
        <w:rPr>
          <w:color w:val="auto"/>
        </w:rPr>
        <w:t>, 2023</w:t>
      </w:r>
    </w:p>
    <w:p w14:paraId="76E75766" w14:textId="53D9D0B0" w:rsidR="00BF36B0" w:rsidRPr="00BF36B0" w:rsidRDefault="00BF36B0" w:rsidP="00BF36B0">
      <w:pPr>
        <w:tabs>
          <w:tab w:val="left" w:pos="360"/>
          <w:tab w:val="left" w:pos="720"/>
        </w:tabs>
        <w:autoSpaceDE w:val="0"/>
        <w:autoSpaceDN w:val="0"/>
        <w:adjustRightInd w:val="0"/>
        <w:jc w:val="center"/>
        <w:rPr>
          <w:color w:val="auto"/>
        </w:rPr>
      </w:pPr>
      <w:r w:rsidRPr="00BF36B0">
        <w:rPr>
          <w:color w:val="auto"/>
        </w:rPr>
        <w:t>Minutes</w:t>
      </w:r>
    </w:p>
    <w:p w14:paraId="2410DC3E" w14:textId="77777777" w:rsidR="00BF36B0" w:rsidRDefault="00BF36B0" w:rsidP="00BF36B0">
      <w:pPr>
        <w:tabs>
          <w:tab w:val="right" w:leader="dot" w:pos="10224"/>
        </w:tabs>
        <w:autoSpaceDE w:val="0"/>
        <w:autoSpaceDN w:val="0"/>
        <w:adjustRightInd w:val="0"/>
        <w:jc w:val="center"/>
        <w:rPr>
          <w:color w:val="auto"/>
          <w:u w:val="single"/>
        </w:rPr>
      </w:pPr>
    </w:p>
    <w:p w14:paraId="35DDF77D" w14:textId="77777777" w:rsidR="00BF36B0" w:rsidRPr="00A63C8C" w:rsidRDefault="00BF36B0" w:rsidP="00BF36B0">
      <w:pPr>
        <w:tabs>
          <w:tab w:val="right" w:leader="dot" w:pos="10224"/>
        </w:tabs>
        <w:autoSpaceDE w:val="0"/>
        <w:autoSpaceDN w:val="0"/>
        <w:adjustRightInd w:val="0"/>
        <w:rPr>
          <w:color w:val="auto"/>
          <w:u w:val="single"/>
        </w:rPr>
      </w:pPr>
      <w:r w:rsidRPr="00A63C8C">
        <w:rPr>
          <w:color w:val="auto"/>
          <w:u w:val="single"/>
        </w:rPr>
        <w:t>Committee Members Attending</w:t>
      </w:r>
    </w:p>
    <w:p w14:paraId="1F6C3C65" w14:textId="77777777" w:rsidR="00BF36B0" w:rsidRPr="00834FED" w:rsidRDefault="00BF36B0" w:rsidP="00BF36B0">
      <w:pPr>
        <w:tabs>
          <w:tab w:val="left" w:pos="360"/>
          <w:tab w:val="left" w:pos="720"/>
          <w:tab w:val="right" w:leader="dot" w:pos="10224"/>
        </w:tabs>
        <w:autoSpaceDE w:val="0"/>
        <w:autoSpaceDN w:val="0"/>
        <w:adjustRightInd w:val="0"/>
        <w:rPr>
          <w:color w:val="auto"/>
        </w:rPr>
      </w:pPr>
      <w:r w:rsidRPr="00834FED">
        <w:rPr>
          <w:color w:val="auto"/>
        </w:rPr>
        <w:t>Stephen Williams, MEd, MPA - Houston Health Department – Chair</w:t>
      </w:r>
    </w:p>
    <w:p w14:paraId="1655BB32" w14:textId="77777777" w:rsidR="00BF36B0" w:rsidRPr="00834FED" w:rsidRDefault="00BF36B0" w:rsidP="00BF36B0">
      <w:pPr>
        <w:tabs>
          <w:tab w:val="left" w:pos="360"/>
          <w:tab w:val="left" w:pos="720"/>
          <w:tab w:val="right" w:leader="dot" w:pos="10224"/>
        </w:tabs>
        <w:autoSpaceDE w:val="0"/>
        <w:autoSpaceDN w:val="0"/>
        <w:adjustRightInd w:val="0"/>
        <w:rPr>
          <w:color w:val="auto"/>
        </w:rPr>
      </w:pPr>
      <w:r w:rsidRPr="00834FED">
        <w:rPr>
          <w:color w:val="auto"/>
        </w:rPr>
        <w:t>Phillip Huang, MD, MPH – Dallas County Health and Human Services – Vice Chair</w:t>
      </w:r>
    </w:p>
    <w:p w14:paraId="4CBDC71E" w14:textId="0DC2AB6E" w:rsidR="00BF36B0" w:rsidRDefault="00BF36B0" w:rsidP="00BF36B0">
      <w:pPr>
        <w:tabs>
          <w:tab w:val="right" w:leader="dot" w:pos="10224"/>
        </w:tabs>
        <w:autoSpaceDE w:val="0"/>
        <w:autoSpaceDN w:val="0"/>
        <w:adjustRightInd w:val="0"/>
        <w:rPr>
          <w:color w:val="auto"/>
        </w:rPr>
      </w:pPr>
      <w:r w:rsidRPr="00834FED">
        <w:rPr>
          <w:color w:val="auto"/>
        </w:rPr>
        <w:t>Jennifer Griffith, DrPH, MPH – Texas A&amp;M University</w:t>
      </w:r>
    </w:p>
    <w:p w14:paraId="00375C01" w14:textId="6AE9D272" w:rsidR="00E6524C" w:rsidRPr="00834FED" w:rsidRDefault="00E6524C" w:rsidP="00BF36B0">
      <w:pPr>
        <w:tabs>
          <w:tab w:val="right" w:leader="dot" w:pos="10224"/>
        </w:tabs>
        <w:autoSpaceDE w:val="0"/>
        <w:autoSpaceDN w:val="0"/>
        <w:adjustRightInd w:val="0"/>
        <w:rPr>
          <w:color w:val="auto"/>
          <w:u w:val="single"/>
        </w:rPr>
      </w:pPr>
      <w:r>
        <w:rPr>
          <w:color w:val="auto"/>
        </w:rPr>
        <w:t xml:space="preserve">Julie St. John, </w:t>
      </w:r>
      <w:r w:rsidRPr="00E6524C">
        <w:rPr>
          <w:color w:val="auto"/>
        </w:rPr>
        <w:t>DrPH, MPH, MA, CHWI</w:t>
      </w:r>
      <w:r>
        <w:rPr>
          <w:color w:val="auto"/>
        </w:rPr>
        <w:t xml:space="preserve"> – Texas Tech University</w:t>
      </w:r>
    </w:p>
    <w:p w14:paraId="5938DDEB" w14:textId="77777777" w:rsidR="00BF36B0" w:rsidRPr="00834FED" w:rsidRDefault="00BF36B0" w:rsidP="00BF36B0">
      <w:pPr>
        <w:tabs>
          <w:tab w:val="left" w:pos="360"/>
          <w:tab w:val="left" w:pos="720"/>
          <w:tab w:val="right" w:leader="dot" w:pos="10224"/>
        </w:tabs>
        <w:autoSpaceDE w:val="0"/>
        <w:autoSpaceDN w:val="0"/>
        <w:adjustRightInd w:val="0"/>
        <w:rPr>
          <w:color w:val="auto"/>
        </w:rPr>
      </w:pPr>
      <w:r w:rsidRPr="00834FED">
        <w:rPr>
          <w:color w:val="auto"/>
        </w:rPr>
        <w:t>Lisa Dick, Brownwood-Brown County Health Department</w:t>
      </w:r>
    </w:p>
    <w:p w14:paraId="75A65F74" w14:textId="77777777" w:rsidR="00BF36B0" w:rsidRPr="00834FED" w:rsidRDefault="00BF36B0" w:rsidP="00BF36B0">
      <w:pPr>
        <w:tabs>
          <w:tab w:val="left" w:pos="360"/>
          <w:tab w:val="left" w:pos="720"/>
          <w:tab w:val="right" w:leader="dot" w:pos="10224"/>
        </w:tabs>
        <w:autoSpaceDE w:val="0"/>
        <w:autoSpaceDN w:val="0"/>
        <w:adjustRightInd w:val="0"/>
        <w:rPr>
          <w:color w:val="auto"/>
        </w:rPr>
      </w:pPr>
      <w:r w:rsidRPr="00834FED">
        <w:rPr>
          <w:color w:val="auto"/>
        </w:rPr>
        <w:t>Sharon Melville, MD, MPH – DSHS, Public Health Region 7</w:t>
      </w:r>
    </w:p>
    <w:p w14:paraId="0AA8D23D" w14:textId="77777777" w:rsidR="00BF36B0" w:rsidRDefault="00BF36B0" w:rsidP="00BF36B0">
      <w:pPr>
        <w:tabs>
          <w:tab w:val="left" w:pos="360"/>
          <w:tab w:val="left" w:pos="720"/>
          <w:tab w:val="right" w:leader="dot" w:pos="10224"/>
        </w:tabs>
        <w:autoSpaceDE w:val="0"/>
        <w:autoSpaceDN w:val="0"/>
        <w:adjustRightInd w:val="0"/>
        <w:rPr>
          <w:color w:val="auto"/>
        </w:rPr>
      </w:pPr>
      <w:r w:rsidRPr="00834FED">
        <w:rPr>
          <w:color w:val="auto"/>
        </w:rPr>
        <w:t xml:space="preserve">Sharon Whitley – Hardin </w:t>
      </w:r>
      <w:r>
        <w:rPr>
          <w:color w:val="auto"/>
        </w:rPr>
        <w:t>County Health Department</w:t>
      </w:r>
    </w:p>
    <w:p w14:paraId="62471CD9" w14:textId="77777777" w:rsidR="00BF36B0" w:rsidRDefault="00BF36B0" w:rsidP="00BF36B0">
      <w:pPr>
        <w:tabs>
          <w:tab w:val="left" w:pos="360"/>
          <w:tab w:val="left" w:pos="720"/>
          <w:tab w:val="right" w:leader="dot" w:pos="10224"/>
        </w:tabs>
        <w:autoSpaceDE w:val="0"/>
        <w:autoSpaceDN w:val="0"/>
        <w:adjustRightInd w:val="0"/>
        <w:rPr>
          <w:color w:val="auto"/>
        </w:rPr>
      </w:pPr>
    </w:p>
    <w:p w14:paraId="5D2A929D" w14:textId="77777777" w:rsidR="00BF36B0" w:rsidRDefault="00BF36B0" w:rsidP="00BF36B0">
      <w:pPr>
        <w:tabs>
          <w:tab w:val="left" w:pos="360"/>
          <w:tab w:val="left" w:pos="720"/>
          <w:tab w:val="right" w:leader="dot" w:pos="10224"/>
        </w:tabs>
        <w:autoSpaceDE w:val="0"/>
        <w:autoSpaceDN w:val="0"/>
        <w:adjustRightInd w:val="0"/>
        <w:rPr>
          <w:color w:val="auto"/>
          <w:u w:val="single"/>
        </w:rPr>
      </w:pPr>
      <w:r w:rsidRPr="00A63C8C">
        <w:rPr>
          <w:color w:val="auto"/>
          <w:u w:val="single"/>
        </w:rPr>
        <w:t>Attendees:</w:t>
      </w:r>
    </w:p>
    <w:tbl>
      <w:tblPr>
        <w:tblStyle w:val="ListTable2-Accent1"/>
        <w:tblW w:w="0" w:type="auto"/>
        <w:tblLook w:val="04A0" w:firstRow="1" w:lastRow="0" w:firstColumn="1" w:lastColumn="0" w:noHBand="0" w:noVBand="1"/>
      </w:tblPr>
      <w:tblGrid>
        <w:gridCol w:w="3116"/>
        <w:gridCol w:w="3117"/>
        <w:gridCol w:w="3117"/>
      </w:tblGrid>
      <w:tr w:rsidR="00BF36B0" w14:paraId="57F3E63B" w14:textId="77777777" w:rsidTr="006114B4">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45476C73" w14:textId="77777777" w:rsidR="00BF36B0" w:rsidRPr="00516B9B" w:rsidRDefault="00BF36B0" w:rsidP="006114B4">
            <w:pPr>
              <w:tabs>
                <w:tab w:val="left" w:pos="360"/>
                <w:tab w:val="left" w:pos="720"/>
                <w:tab w:val="right" w:leader="dot" w:pos="10224"/>
              </w:tabs>
              <w:autoSpaceDE w:val="0"/>
              <w:autoSpaceDN w:val="0"/>
              <w:adjustRightInd w:val="0"/>
              <w:jc w:val="center"/>
              <w:rPr>
                <w:color w:val="auto"/>
                <w:sz w:val="20"/>
                <w:szCs w:val="20"/>
              </w:rPr>
            </w:pPr>
            <w:proofErr w:type="spellStart"/>
            <w:r>
              <w:rPr>
                <w:b w:val="0"/>
                <w:color w:val="auto"/>
                <w:sz w:val="20"/>
                <w:szCs w:val="20"/>
              </w:rPr>
              <w:t>Aelia</w:t>
            </w:r>
            <w:proofErr w:type="spellEnd"/>
            <w:r>
              <w:rPr>
                <w:b w:val="0"/>
                <w:color w:val="auto"/>
                <w:sz w:val="20"/>
                <w:szCs w:val="20"/>
              </w:rPr>
              <w:t xml:space="preserve"> </w:t>
            </w:r>
            <w:proofErr w:type="spellStart"/>
            <w:r>
              <w:rPr>
                <w:b w:val="0"/>
                <w:color w:val="auto"/>
                <w:sz w:val="20"/>
                <w:szCs w:val="20"/>
              </w:rPr>
              <w:t>Ahktar</w:t>
            </w:r>
            <w:proofErr w:type="spellEnd"/>
          </w:p>
        </w:tc>
        <w:tc>
          <w:tcPr>
            <w:tcW w:w="3117" w:type="dxa"/>
            <w:vAlign w:val="bottom"/>
          </w:tcPr>
          <w:p w14:paraId="60184254" w14:textId="77777777" w:rsidR="00BF36B0" w:rsidRPr="00516B9B" w:rsidRDefault="00BF36B0" w:rsidP="006114B4">
            <w:pPr>
              <w:tabs>
                <w:tab w:val="left" w:pos="360"/>
                <w:tab w:val="left" w:pos="720"/>
                <w:tab w:val="right" w:leader="dot" w:pos="10224"/>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516B9B">
              <w:rPr>
                <w:b w:val="0"/>
                <w:color w:val="auto"/>
                <w:sz w:val="20"/>
                <w:szCs w:val="20"/>
              </w:rPr>
              <w:t>Jessica R Hyde</w:t>
            </w:r>
          </w:p>
        </w:tc>
        <w:tc>
          <w:tcPr>
            <w:tcW w:w="3117" w:type="dxa"/>
            <w:vAlign w:val="bottom"/>
          </w:tcPr>
          <w:p w14:paraId="1DB58675" w14:textId="77777777" w:rsidR="00BF36B0" w:rsidRPr="003A6D10" w:rsidRDefault="00BF36B0" w:rsidP="006114B4">
            <w:pPr>
              <w:tabs>
                <w:tab w:val="left" w:pos="360"/>
                <w:tab w:val="left" w:pos="720"/>
                <w:tab w:val="right" w:leader="dot" w:pos="10224"/>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3A6D10">
              <w:rPr>
                <w:b w:val="0"/>
                <w:color w:val="auto"/>
                <w:sz w:val="20"/>
                <w:szCs w:val="20"/>
              </w:rPr>
              <w:t>Nicole Knight</w:t>
            </w:r>
          </w:p>
        </w:tc>
      </w:tr>
      <w:tr w:rsidR="00BF36B0" w14:paraId="0B10412B" w14:textId="77777777" w:rsidTr="00611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42D45A52" w14:textId="77777777" w:rsidR="00BF36B0" w:rsidRPr="00166352" w:rsidRDefault="00BF36B0" w:rsidP="006114B4">
            <w:pPr>
              <w:tabs>
                <w:tab w:val="left" w:pos="360"/>
                <w:tab w:val="left" w:pos="720"/>
                <w:tab w:val="right" w:leader="dot" w:pos="10224"/>
              </w:tabs>
              <w:autoSpaceDE w:val="0"/>
              <w:autoSpaceDN w:val="0"/>
              <w:adjustRightInd w:val="0"/>
              <w:jc w:val="center"/>
              <w:rPr>
                <w:b w:val="0"/>
                <w:bCs w:val="0"/>
                <w:color w:val="auto"/>
                <w:sz w:val="20"/>
                <w:szCs w:val="20"/>
              </w:rPr>
            </w:pPr>
            <w:r w:rsidRPr="00166352">
              <w:rPr>
                <w:b w:val="0"/>
                <w:color w:val="auto"/>
                <w:sz w:val="20"/>
                <w:szCs w:val="20"/>
              </w:rPr>
              <w:t>Amanda Ortez</w:t>
            </w:r>
          </w:p>
        </w:tc>
        <w:tc>
          <w:tcPr>
            <w:tcW w:w="3117" w:type="dxa"/>
            <w:vAlign w:val="bottom"/>
          </w:tcPr>
          <w:p w14:paraId="6799E36A"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 xml:space="preserve">Joanna </w:t>
            </w:r>
            <w:proofErr w:type="spellStart"/>
            <w:r>
              <w:rPr>
                <w:color w:val="auto"/>
                <w:sz w:val="20"/>
                <w:szCs w:val="20"/>
              </w:rPr>
              <w:t>Seyller</w:t>
            </w:r>
            <w:proofErr w:type="spellEnd"/>
          </w:p>
        </w:tc>
        <w:tc>
          <w:tcPr>
            <w:tcW w:w="3117" w:type="dxa"/>
            <w:vAlign w:val="bottom"/>
          </w:tcPr>
          <w:p w14:paraId="15B63B5E"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0E21DC">
              <w:rPr>
                <w:color w:val="auto"/>
                <w:sz w:val="20"/>
                <w:szCs w:val="20"/>
              </w:rPr>
              <w:t>Noah A Chornyak</w:t>
            </w:r>
          </w:p>
        </w:tc>
      </w:tr>
      <w:tr w:rsidR="00BF36B0" w14:paraId="06FAD18B" w14:textId="77777777" w:rsidTr="006114B4">
        <w:tc>
          <w:tcPr>
            <w:cnfStyle w:val="001000000000" w:firstRow="0" w:lastRow="0" w:firstColumn="1" w:lastColumn="0" w:oddVBand="0" w:evenVBand="0" w:oddHBand="0" w:evenHBand="0" w:firstRowFirstColumn="0" w:firstRowLastColumn="0" w:lastRowFirstColumn="0" w:lastRowLastColumn="0"/>
            <w:tcW w:w="3116" w:type="dxa"/>
            <w:vAlign w:val="bottom"/>
          </w:tcPr>
          <w:p w14:paraId="09A0D50F" w14:textId="77777777" w:rsidR="00BF36B0" w:rsidRPr="00166352" w:rsidRDefault="00BF36B0" w:rsidP="006114B4">
            <w:pPr>
              <w:tabs>
                <w:tab w:val="left" w:pos="360"/>
                <w:tab w:val="left" w:pos="720"/>
                <w:tab w:val="right" w:leader="dot" w:pos="10224"/>
              </w:tabs>
              <w:autoSpaceDE w:val="0"/>
              <w:autoSpaceDN w:val="0"/>
              <w:adjustRightInd w:val="0"/>
              <w:jc w:val="center"/>
              <w:rPr>
                <w:b w:val="0"/>
                <w:bCs w:val="0"/>
                <w:color w:val="auto"/>
                <w:sz w:val="20"/>
                <w:szCs w:val="20"/>
              </w:rPr>
            </w:pPr>
            <w:r w:rsidRPr="00166352">
              <w:rPr>
                <w:b w:val="0"/>
                <w:color w:val="auto"/>
                <w:sz w:val="20"/>
                <w:szCs w:val="20"/>
              </w:rPr>
              <w:t xml:space="preserve">Ann </w:t>
            </w:r>
            <w:proofErr w:type="spellStart"/>
            <w:r w:rsidRPr="00166352">
              <w:rPr>
                <w:b w:val="0"/>
                <w:color w:val="auto"/>
                <w:sz w:val="20"/>
                <w:szCs w:val="20"/>
              </w:rPr>
              <w:t>Jacobo</w:t>
            </w:r>
            <w:proofErr w:type="spellEnd"/>
          </w:p>
        </w:tc>
        <w:tc>
          <w:tcPr>
            <w:tcW w:w="3117" w:type="dxa"/>
            <w:vAlign w:val="bottom"/>
          </w:tcPr>
          <w:p w14:paraId="7A1A4A08"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color w:val="auto"/>
                <w:sz w:val="20"/>
                <w:szCs w:val="20"/>
              </w:rPr>
              <w:t>John Villarreal</w:t>
            </w:r>
          </w:p>
        </w:tc>
        <w:tc>
          <w:tcPr>
            <w:tcW w:w="3117" w:type="dxa"/>
            <w:vAlign w:val="bottom"/>
          </w:tcPr>
          <w:p w14:paraId="5D970DD7"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7F44F3">
              <w:rPr>
                <w:color w:val="auto"/>
                <w:sz w:val="20"/>
                <w:szCs w:val="20"/>
              </w:rPr>
              <w:t xml:space="preserve">Rachel E </w:t>
            </w:r>
            <w:proofErr w:type="spellStart"/>
            <w:r w:rsidRPr="007F44F3">
              <w:rPr>
                <w:color w:val="auto"/>
                <w:sz w:val="20"/>
                <w:szCs w:val="20"/>
              </w:rPr>
              <w:t>Sonne</w:t>
            </w:r>
            <w:proofErr w:type="spellEnd"/>
          </w:p>
        </w:tc>
      </w:tr>
      <w:tr w:rsidR="00BF36B0" w14:paraId="094564BE" w14:textId="77777777" w:rsidTr="00611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5F456C34" w14:textId="77777777" w:rsidR="00BF36B0" w:rsidRPr="00166352" w:rsidRDefault="00BF36B0" w:rsidP="006114B4">
            <w:pPr>
              <w:tabs>
                <w:tab w:val="left" w:pos="360"/>
                <w:tab w:val="left" w:pos="720"/>
                <w:tab w:val="right" w:leader="dot" w:pos="10224"/>
              </w:tabs>
              <w:autoSpaceDE w:val="0"/>
              <w:autoSpaceDN w:val="0"/>
              <w:adjustRightInd w:val="0"/>
              <w:jc w:val="center"/>
              <w:rPr>
                <w:b w:val="0"/>
                <w:bCs w:val="0"/>
                <w:color w:val="auto"/>
                <w:sz w:val="20"/>
                <w:szCs w:val="20"/>
              </w:rPr>
            </w:pPr>
            <w:r w:rsidRPr="00166352">
              <w:rPr>
                <w:b w:val="0"/>
                <w:color w:val="auto"/>
                <w:sz w:val="20"/>
                <w:szCs w:val="20"/>
              </w:rPr>
              <w:t xml:space="preserve">Angel </w:t>
            </w:r>
            <w:proofErr w:type="spellStart"/>
            <w:r w:rsidRPr="00166352">
              <w:rPr>
                <w:b w:val="0"/>
                <w:color w:val="auto"/>
                <w:sz w:val="20"/>
                <w:szCs w:val="20"/>
              </w:rPr>
              <w:t>Anco</w:t>
            </w:r>
            <w:proofErr w:type="spellEnd"/>
            <w:r w:rsidRPr="00166352">
              <w:rPr>
                <w:b w:val="0"/>
                <w:color w:val="auto"/>
                <w:sz w:val="20"/>
                <w:szCs w:val="20"/>
              </w:rPr>
              <w:t>-Barrera</w:t>
            </w:r>
          </w:p>
        </w:tc>
        <w:tc>
          <w:tcPr>
            <w:tcW w:w="3117" w:type="dxa"/>
            <w:vAlign w:val="bottom"/>
          </w:tcPr>
          <w:p w14:paraId="0554F544"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color w:val="auto"/>
                <w:sz w:val="20"/>
                <w:szCs w:val="20"/>
              </w:rPr>
              <w:t>Katherine Layman</w:t>
            </w:r>
          </w:p>
        </w:tc>
        <w:tc>
          <w:tcPr>
            <w:tcW w:w="3117" w:type="dxa"/>
            <w:vAlign w:val="bottom"/>
          </w:tcPr>
          <w:p w14:paraId="2751D42C"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color w:val="auto"/>
                <w:sz w:val="20"/>
                <w:szCs w:val="20"/>
              </w:rPr>
              <w:t>Rafael Alberti</w:t>
            </w:r>
          </w:p>
        </w:tc>
      </w:tr>
      <w:tr w:rsidR="00BF36B0" w14:paraId="291194D5" w14:textId="77777777" w:rsidTr="006114B4">
        <w:tc>
          <w:tcPr>
            <w:cnfStyle w:val="001000000000" w:firstRow="0" w:lastRow="0" w:firstColumn="1" w:lastColumn="0" w:oddVBand="0" w:evenVBand="0" w:oddHBand="0" w:evenHBand="0" w:firstRowFirstColumn="0" w:firstRowLastColumn="0" w:lastRowFirstColumn="0" w:lastRowLastColumn="0"/>
            <w:tcW w:w="3116" w:type="dxa"/>
            <w:vAlign w:val="bottom"/>
          </w:tcPr>
          <w:p w14:paraId="46368ECF" w14:textId="77777777" w:rsidR="00BF36B0" w:rsidRPr="00166352" w:rsidRDefault="00BF36B0" w:rsidP="006114B4">
            <w:pPr>
              <w:tabs>
                <w:tab w:val="left" w:pos="360"/>
                <w:tab w:val="left" w:pos="720"/>
                <w:tab w:val="right" w:leader="dot" w:pos="10224"/>
              </w:tabs>
              <w:autoSpaceDE w:val="0"/>
              <w:autoSpaceDN w:val="0"/>
              <w:adjustRightInd w:val="0"/>
              <w:jc w:val="center"/>
              <w:rPr>
                <w:b w:val="0"/>
                <w:bCs w:val="0"/>
                <w:color w:val="auto"/>
                <w:sz w:val="20"/>
                <w:szCs w:val="20"/>
              </w:rPr>
            </w:pPr>
            <w:r w:rsidRPr="00166352">
              <w:rPr>
                <w:b w:val="0"/>
                <w:color w:val="auto"/>
                <w:sz w:val="20"/>
                <w:szCs w:val="20"/>
              </w:rPr>
              <w:t>Becky Earlie</w:t>
            </w:r>
            <w:r>
              <w:rPr>
                <w:b w:val="0"/>
                <w:color w:val="auto"/>
                <w:sz w:val="20"/>
                <w:szCs w:val="20"/>
              </w:rPr>
              <w:t xml:space="preserve"> </w:t>
            </w:r>
            <w:r w:rsidRPr="00166352">
              <w:rPr>
                <w:b w:val="0"/>
                <w:color w:val="auto"/>
                <w:sz w:val="20"/>
                <w:szCs w:val="20"/>
              </w:rPr>
              <w:t>Royer</w:t>
            </w:r>
          </w:p>
        </w:tc>
        <w:tc>
          <w:tcPr>
            <w:tcW w:w="3117" w:type="dxa"/>
            <w:vAlign w:val="bottom"/>
          </w:tcPr>
          <w:p w14:paraId="36118779"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color w:val="auto"/>
                <w:sz w:val="20"/>
                <w:szCs w:val="20"/>
              </w:rPr>
              <w:t>Kathryn Kaminsky</w:t>
            </w:r>
          </w:p>
        </w:tc>
        <w:tc>
          <w:tcPr>
            <w:tcW w:w="3117" w:type="dxa"/>
            <w:vAlign w:val="bottom"/>
          </w:tcPr>
          <w:p w14:paraId="5986F27D"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color w:val="auto"/>
                <w:sz w:val="20"/>
                <w:szCs w:val="20"/>
              </w:rPr>
              <w:t>Ricky Garcia</w:t>
            </w:r>
          </w:p>
        </w:tc>
      </w:tr>
      <w:tr w:rsidR="00BF36B0" w14:paraId="2EC23C38" w14:textId="77777777" w:rsidTr="00611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228766AE" w14:textId="77777777" w:rsidR="00BF36B0" w:rsidRPr="00166352" w:rsidRDefault="00BF36B0" w:rsidP="006114B4">
            <w:pPr>
              <w:tabs>
                <w:tab w:val="left" w:pos="360"/>
                <w:tab w:val="left" w:pos="720"/>
                <w:tab w:val="right" w:leader="dot" w:pos="10224"/>
              </w:tabs>
              <w:autoSpaceDE w:val="0"/>
              <w:autoSpaceDN w:val="0"/>
              <w:adjustRightInd w:val="0"/>
              <w:jc w:val="center"/>
              <w:rPr>
                <w:b w:val="0"/>
                <w:bCs w:val="0"/>
                <w:color w:val="auto"/>
                <w:sz w:val="20"/>
                <w:szCs w:val="20"/>
              </w:rPr>
            </w:pPr>
            <w:r w:rsidRPr="00166352">
              <w:rPr>
                <w:b w:val="0"/>
                <w:color w:val="auto"/>
                <w:sz w:val="20"/>
                <w:szCs w:val="20"/>
              </w:rPr>
              <w:t xml:space="preserve">Brenda </w:t>
            </w:r>
            <w:proofErr w:type="spellStart"/>
            <w:r w:rsidRPr="00166352">
              <w:rPr>
                <w:b w:val="0"/>
                <w:color w:val="auto"/>
                <w:sz w:val="20"/>
                <w:szCs w:val="20"/>
              </w:rPr>
              <w:t>Narro</w:t>
            </w:r>
            <w:proofErr w:type="spellEnd"/>
          </w:p>
        </w:tc>
        <w:tc>
          <w:tcPr>
            <w:tcW w:w="3117" w:type="dxa"/>
            <w:vAlign w:val="bottom"/>
          </w:tcPr>
          <w:p w14:paraId="3F7AD6A3"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Karla Bautista</w:t>
            </w:r>
          </w:p>
        </w:tc>
        <w:tc>
          <w:tcPr>
            <w:tcW w:w="3117" w:type="dxa"/>
            <w:vAlign w:val="bottom"/>
          </w:tcPr>
          <w:p w14:paraId="6688F23F"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Robert Kirkpatrick</w:t>
            </w:r>
          </w:p>
        </w:tc>
      </w:tr>
      <w:tr w:rsidR="00BF36B0" w14:paraId="6B2F3164" w14:textId="77777777" w:rsidTr="006114B4">
        <w:tc>
          <w:tcPr>
            <w:cnfStyle w:val="001000000000" w:firstRow="0" w:lastRow="0" w:firstColumn="1" w:lastColumn="0" w:oddVBand="0" w:evenVBand="0" w:oddHBand="0" w:evenHBand="0" w:firstRowFirstColumn="0" w:firstRowLastColumn="0" w:lastRowFirstColumn="0" w:lastRowLastColumn="0"/>
            <w:tcW w:w="3116" w:type="dxa"/>
            <w:vAlign w:val="bottom"/>
          </w:tcPr>
          <w:p w14:paraId="6C8D084F" w14:textId="77777777" w:rsidR="00BF36B0" w:rsidRPr="00166352" w:rsidRDefault="00BF36B0" w:rsidP="006114B4">
            <w:pPr>
              <w:tabs>
                <w:tab w:val="left" w:pos="360"/>
                <w:tab w:val="left" w:pos="720"/>
                <w:tab w:val="right" w:leader="dot" w:pos="10224"/>
              </w:tabs>
              <w:autoSpaceDE w:val="0"/>
              <w:autoSpaceDN w:val="0"/>
              <w:adjustRightInd w:val="0"/>
              <w:jc w:val="center"/>
              <w:rPr>
                <w:b w:val="0"/>
                <w:bCs w:val="0"/>
                <w:color w:val="auto"/>
                <w:sz w:val="20"/>
                <w:szCs w:val="20"/>
              </w:rPr>
            </w:pPr>
            <w:r w:rsidRPr="00166352">
              <w:rPr>
                <w:b w:val="0"/>
                <w:color w:val="auto"/>
                <w:sz w:val="20"/>
                <w:szCs w:val="20"/>
              </w:rPr>
              <w:t xml:space="preserve">Carlos </w:t>
            </w:r>
            <w:proofErr w:type="spellStart"/>
            <w:r w:rsidRPr="00166352">
              <w:rPr>
                <w:b w:val="0"/>
                <w:color w:val="auto"/>
                <w:sz w:val="20"/>
                <w:szCs w:val="20"/>
              </w:rPr>
              <w:t>Plasencia</w:t>
            </w:r>
            <w:proofErr w:type="spellEnd"/>
          </w:p>
        </w:tc>
        <w:tc>
          <w:tcPr>
            <w:tcW w:w="3117" w:type="dxa"/>
            <w:vAlign w:val="bottom"/>
          </w:tcPr>
          <w:p w14:paraId="7984A1FA"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color w:val="auto"/>
                <w:sz w:val="20"/>
                <w:szCs w:val="20"/>
              </w:rPr>
              <w:t>Karnes Cliffton</w:t>
            </w:r>
          </w:p>
        </w:tc>
        <w:tc>
          <w:tcPr>
            <w:tcW w:w="3117" w:type="dxa"/>
            <w:vAlign w:val="bottom"/>
          </w:tcPr>
          <w:p w14:paraId="7046E795"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Roberto Beaty</w:t>
            </w:r>
          </w:p>
        </w:tc>
      </w:tr>
      <w:tr w:rsidR="00BF36B0" w14:paraId="5238758D" w14:textId="77777777" w:rsidTr="00611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0C86C9AF" w14:textId="77777777" w:rsidR="00BF36B0" w:rsidRPr="00166352" w:rsidRDefault="00BF36B0" w:rsidP="006114B4">
            <w:pPr>
              <w:tabs>
                <w:tab w:val="left" w:pos="360"/>
                <w:tab w:val="left" w:pos="720"/>
                <w:tab w:val="right" w:leader="dot" w:pos="10224"/>
              </w:tabs>
              <w:autoSpaceDE w:val="0"/>
              <w:autoSpaceDN w:val="0"/>
              <w:adjustRightInd w:val="0"/>
              <w:jc w:val="center"/>
              <w:rPr>
                <w:b w:val="0"/>
                <w:bCs w:val="0"/>
                <w:color w:val="auto"/>
                <w:sz w:val="20"/>
                <w:szCs w:val="20"/>
              </w:rPr>
            </w:pPr>
            <w:r w:rsidRPr="00166352">
              <w:rPr>
                <w:b w:val="0"/>
                <w:color w:val="auto"/>
                <w:sz w:val="20"/>
                <w:szCs w:val="20"/>
              </w:rPr>
              <w:t>Carrie Bradford</w:t>
            </w:r>
          </w:p>
        </w:tc>
        <w:tc>
          <w:tcPr>
            <w:tcW w:w="3117" w:type="dxa"/>
            <w:vAlign w:val="bottom"/>
          </w:tcPr>
          <w:p w14:paraId="29F3F7E5"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color w:val="auto"/>
                <w:sz w:val="20"/>
                <w:szCs w:val="20"/>
              </w:rPr>
              <w:t>Lacey Camp</w:t>
            </w:r>
          </w:p>
        </w:tc>
        <w:tc>
          <w:tcPr>
            <w:tcW w:w="3117" w:type="dxa"/>
            <w:vAlign w:val="bottom"/>
          </w:tcPr>
          <w:p w14:paraId="0F79E44F"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Rocio Rodriguez</w:t>
            </w:r>
          </w:p>
        </w:tc>
      </w:tr>
      <w:tr w:rsidR="00BF36B0" w14:paraId="1663C791" w14:textId="77777777" w:rsidTr="006114B4">
        <w:tc>
          <w:tcPr>
            <w:cnfStyle w:val="001000000000" w:firstRow="0" w:lastRow="0" w:firstColumn="1" w:lastColumn="0" w:oddVBand="0" w:evenVBand="0" w:oddHBand="0" w:evenHBand="0" w:firstRowFirstColumn="0" w:firstRowLastColumn="0" w:lastRowFirstColumn="0" w:lastRowLastColumn="0"/>
            <w:tcW w:w="3116" w:type="dxa"/>
            <w:vAlign w:val="bottom"/>
          </w:tcPr>
          <w:p w14:paraId="5B028DAB" w14:textId="77777777" w:rsidR="00BF36B0" w:rsidRPr="00516B9B" w:rsidRDefault="00BF36B0" w:rsidP="006114B4">
            <w:pPr>
              <w:tabs>
                <w:tab w:val="left" w:pos="360"/>
                <w:tab w:val="left" w:pos="720"/>
                <w:tab w:val="right" w:leader="dot" w:pos="10224"/>
              </w:tabs>
              <w:autoSpaceDE w:val="0"/>
              <w:autoSpaceDN w:val="0"/>
              <w:adjustRightInd w:val="0"/>
              <w:jc w:val="center"/>
              <w:rPr>
                <w:color w:val="auto"/>
                <w:sz w:val="20"/>
                <w:szCs w:val="20"/>
              </w:rPr>
            </w:pPr>
            <w:r w:rsidRPr="00516B9B">
              <w:rPr>
                <w:b w:val="0"/>
                <w:color w:val="auto"/>
                <w:sz w:val="20"/>
                <w:szCs w:val="20"/>
              </w:rPr>
              <w:t>Christine Riley</w:t>
            </w:r>
          </w:p>
        </w:tc>
        <w:tc>
          <w:tcPr>
            <w:tcW w:w="3117" w:type="dxa"/>
            <w:vAlign w:val="bottom"/>
          </w:tcPr>
          <w:p w14:paraId="0C01C519"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color w:val="auto"/>
                <w:sz w:val="20"/>
                <w:szCs w:val="20"/>
              </w:rPr>
              <w:t xml:space="preserve">Laura </w:t>
            </w:r>
            <w:proofErr w:type="spellStart"/>
            <w:r w:rsidRPr="00516B9B">
              <w:rPr>
                <w:color w:val="auto"/>
                <w:sz w:val="20"/>
                <w:szCs w:val="20"/>
              </w:rPr>
              <w:t>LaFuente</w:t>
            </w:r>
            <w:proofErr w:type="spellEnd"/>
          </w:p>
        </w:tc>
        <w:tc>
          <w:tcPr>
            <w:tcW w:w="3117" w:type="dxa"/>
            <w:vAlign w:val="bottom"/>
          </w:tcPr>
          <w:p w14:paraId="3AF2F9BE"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color w:val="auto"/>
                <w:sz w:val="20"/>
                <w:szCs w:val="20"/>
              </w:rPr>
              <w:t>Sarah Hollister</w:t>
            </w:r>
          </w:p>
        </w:tc>
      </w:tr>
      <w:tr w:rsidR="00BF36B0" w14:paraId="14D107A7" w14:textId="77777777" w:rsidTr="00611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0CEBBB7A" w14:textId="77777777" w:rsidR="00BF36B0" w:rsidRPr="00516B9B" w:rsidRDefault="00BF36B0" w:rsidP="006114B4">
            <w:pPr>
              <w:tabs>
                <w:tab w:val="left" w:pos="360"/>
                <w:tab w:val="left" w:pos="720"/>
                <w:tab w:val="right" w:leader="dot" w:pos="10224"/>
              </w:tabs>
              <w:autoSpaceDE w:val="0"/>
              <w:autoSpaceDN w:val="0"/>
              <w:adjustRightInd w:val="0"/>
              <w:jc w:val="center"/>
              <w:rPr>
                <w:color w:val="auto"/>
                <w:sz w:val="20"/>
                <w:szCs w:val="20"/>
              </w:rPr>
            </w:pPr>
            <w:r w:rsidRPr="00516B9B">
              <w:rPr>
                <w:b w:val="0"/>
                <w:color w:val="auto"/>
                <w:sz w:val="20"/>
                <w:szCs w:val="20"/>
              </w:rPr>
              <w:t>Cristina Garcia</w:t>
            </w:r>
          </w:p>
        </w:tc>
        <w:tc>
          <w:tcPr>
            <w:tcW w:w="3117" w:type="dxa"/>
            <w:vAlign w:val="bottom"/>
          </w:tcPr>
          <w:p w14:paraId="4A83FAD5"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color w:val="auto"/>
                <w:sz w:val="20"/>
                <w:szCs w:val="20"/>
              </w:rPr>
              <w:t>Lesley Brannan</w:t>
            </w:r>
          </w:p>
        </w:tc>
        <w:tc>
          <w:tcPr>
            <w:tcW w:w="3117" w:type="dxa"/>
            <w:vAlign w:val="bottom"/>
          </w:tcPr>
          <w:p w14:paraId="443A8A1B"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color w:val="auto"/>
                <w:sz w:val="20"/>
                <w:szCs w:val="20"/>
              </w:rPr>
              <w:t>Saroj Rai</w:t>
            </w:r>
          </w:p>
        </w:tc>
      </w:tr>
      <w:tr w:rsidR="00BF36B0" w14:paraId="10CF5739" w14:textId="77777777" w:rsidTr="006114B4">
        <w:tc>
          <w:tcPr>
            <w:cnfStyle w:val="001000000000" w:firstRow="0" w:lastRow="0" w:firstColumn="1" w:lastColumn="0" w:oddVBand="0" w:evenVBand="0" w:oddHBand="0" w:evenHBand="0" w:firstRowFirstColumn="0" w:firstRowLastColumn="0" w:lastRowFirstColumn="0" w:lastRowLastColumn="0"/>
            <w:tcW w:w="3116" w:type="dxa"/>
            <w:vAlign w:val="bottom"/>
          </w:tcPr>
          <w:p w14:paraId="321F3CFA" w14:textId="77777777" w:rsidR="00BF36B0" w:rsidRPr="00516B9B" w:rsidRDefault="00BF36B0" w:rsidP="006114B4">
            <w:pPr>
              <w:tabs>
                <w:tab w:val="left" w:pos="360"/>
                <w:tab w:val="left" w:pos="720"/>
                <w:tab w:val="right" w:leader="dot" w:pos="10224"/>
              </w:tabs>
              <w:autoSpaceDE w:val="0"/>
              <w:autoSpaceDN w:val="0"/>
              <w:adjustRightInd w:val="0"/>
              <w:jc w:val="center"/>
              <w:rPr>
                <w:color w:val="auto"/>
                <w:sz w:val="20"/>
                <w:szCs w:val="20"/>
              </w:rPr>
            </w:pPr>
            <w:r w:rsidRPr="00516B9B">
              <w:rPr>
                <w:b w:val="0"/>
                <w:color w:val="auto"/>
                <w:sz w:val="20"/>
                <w:szCs w:val="20"/>
              </w:rPr>
              <w:t>Colin Crocker</w:t>
            </w:r>
          </w:p>
        </w:tc>
        <w:tc>
          <w:tcPr>
            <w:tcW w:w="3117" w:type="dxa"/>
            <w:vAlign w:val="bottom"/>
          </w:tcPr>
          <w:p w14:paraId="73731C35"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color w:val="auto"/>
                <w:sz w:val="20"/>
                <w:szCs w:val="20"/>
              </w:rPr>
              <w:t xml:space="preserve">Lillian </w:t>
            </w:r>
            <w:proofErr w:type="spellStart"/>
            <w:r w:rsidRPr="00516B9B">
              <w:rPr>
                <w:color w:val="auto"/>
                <w:sz w:val="20"/>
                <w:szCs w:val="20"/>
              </w:rPr>
              <w:t>Ringsdorf</w:t>
            </w:r>
            <w:proofErr w:type="spellEnd"/>
          </w:p>
        </w:tc>
        <w:tc>
          <w:tcPr>
            <w:tcW w:w="3117" w:type="dxa"/>
            <w:vAlign w:val="bottom"/>
          </w:tcPr>
          <w:p w14:paraId="220E11D8"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 xml:space="preserve">Molly </w:t>
            </w:r>
            <w:proofErr w:type="spellStart"/>
            <w:r>
              <w:rPr>
                <w:color w:val="auto"/>
                <w:sz w:val="20"/>
                <w:szCs w:val="20"/>
              </w:rPr>
              <w:t>Fudell</w:t>
            </w:r>
            <w:proofErr w:type="spellEnd"/>
          </w:p>
        </w:tc>
      </w:tr>
      <w:tr w:rsidR="00BF36B0" w14:paraId="26AD83B2" w14:textId="77777777" w:rsidTr="00611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7D51F1AE" w14:textId="77777777" w:rsidR="00BF36B0" w:rsidRPr="00516B9B" w:rsidRDefault="00BF36B0" w:rsidP="006114B4">
            <w:pPr>
              <w:tabs>
                <w:tab w:val="left" w:pos="360"/>
                <w:tab w:val="left" w:pos="720"/>
                <w:tab w:val="right" w:leader="dot" w:pos="10224"/>
              </w:tabs>
              <w:autoSpaceDE w:val="0"/>
              <w:autoSpaceDN w:val="0"/>
              <w:adjustRightInd w:val="0"/>
              <w:jc w:val="center"/>
              <w:rPr>
                <w:color w:val="auto"/>
                <w:sz w:val="20"/>
                <w:szCs w:val="20"/>
              </w:rPr>
            </w:pPr>
            <w:r w:rsidRPr="00516B9B">
              <w:rPr>
                <w:b w:val="0"/>
                <w:color w:val="auto"/>
                <w:sz w:val="20"/>
                <w:szCs w:val="20"/>
              </w:rPr>
              <w:t>Crystal Biggs</w:t>
            </w:r>
          </w:p>
        </w:tc>
        <w:tc>
          <w:tcPr>
            <w:tcW w:w="3117" w:type="dxa"/>
            <w:vAlign w:val="bottom"/>
          </w:tcPr>
          <w:p w14:paraId="4BB1A775"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color w:val="auto"/>
                <w:sz w:val="20"/>
                <w:szCs w:val="20"/>
              </w:rPr>
              <w:t xml:space="preserve">Lindsay </w:t>
            </w:r>
            <w:proofErr w:type="spellStart"/>
            <w:r w:rsidRPr="00516B9B">
              <w:rPr>
                <w:color w:val="auto"/>
                <w:sz w:val="20"/>
                <w:szCs w:val="20"/>
              </w:rPr>
              <w:t>Lanagan</w:t>
            </w:r>
            <w:proofErr w:type="spellEnd"/>
          </w:p>
        </w:tc>
        <w:tc>
          <w:tcPr>
            <w:tcW w:w="3117" w:type="dxa"/>
            <w:vAlign w:val="bottom"/>
          </w:tcPr>
          <w:p w14:paraId="79720818"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color w:val="auto"/>
                <w:sz w:val="20"/>
                <w:szCs w:val="20"/>
              </w:rPr>
              <w:t>Scott Milton</w:t>
            </w:r>
          </w:p>
        </w:tc>
      </w:tr>
      <w:tr w:rsidR="00BF36B0" w14:paraId="2B98A406" w14:textId="77777777" w:rsidTr="006114B4">
        <w:tc>
          <w:tcPr>
            <w:cnfStyle w:val="001000000000" w:firstRow="0" w:lastRow="0" w:firstColumn="1" w:lastColumn="0" w:oddVBand="0" w:evenVBand="0" w:oddHBand="0" w:evenHBand="0" w:firstRowFirstColumn="0" w:firstRowLastColumn="0" w:lastRowFirstColumn="0" w:lastRowLastColumn="0"/>
            <w:tcW w:w="3116" w:type="dxa"/>
            <w:vAlign w:val="bottom"/>
          </w:tcPr>
          <w:p w14:paraId="69A20A9E" w14:textId="77777777" w:rsidR="00BF36B0" w:rsidRPr="00516B9B" w:rsidRDefault="00BF36B0" w:rsidP="006114B4">
            <w:pPr>
              <w:tabs>
                <w:tab w:val="left" w:pos="360"/>
                <w:tab w:val="left" w:pos="720"/>
                <w:tab w:val="right" w:leader="dot" w:pos="10224"/>
              </w:tabs>
              <w:autoSpaceDE w:val="0"/>
              <w:autoSpaceDN w:val="0"/>
              <w:adjustRightInd w:val="0"/>
              <w:jc w:val="center"/>
              <w:rPr>
                <w:color w:val="auto"/>
                <w:sz w:val="20"/>
                <w:szCs w:val="20"/>
              </w:rPr>
            </w:pPr>
            <w:r w:rsidRPr="00516B9B">
              <w:rPr>
                <w:b w:val="0"/>
                <w:color w:val="auto"/>
                <w:sz w:val="20"/>
                <w:szCs w:val="20"/>
              </w:rPr>
              <w:t xml:space="preserve">Dana </w:t>
            </w:r>
            <w:proofErr w:type="spellStart"/>
            <w:r w:rsidRPr="00516B9B">
              <w:rPr>
                <w:b w:val="0"/>
                <w:color w:val="auto"/>
                <w:sz w:val="20"/>
                <w:szCs w:val="20"/>
              </w:rPr>
              <w:t>Birnberg</w:t>
            </w:r>
            <w:proofErr w:type="spellEnd"/>
          </w:p>
        </w:tc>
        <w:tc>
          <w:tcPr>
            <w:tcW w:w="3117" w:type="dxa"/>
            <w:vAlign w:val="bottom"/>
          </w:tcPr>
          <w:p w14:paraId="087E5021"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color w:val="auto"/>
                <w:sz w:val="20"/>
                <w:szCs w:val="20"/>
              </w:rPr>
              <w:t xml:space="preserve">Lisa </w:t>
            </w:r>
            <w:proofErr w:type="spellStart"/>
            <w:r w:rsidRPr="00516B9B">
              <w:rPr>
                <w:color w:val="auto"/>
                <w:sz w:val="20"/>
                <w:szCs w:val="20"/>
              </w:rPr>
              <w:t>Steffek</w:t>
            </w:r>
            <w:proofErr w:type="spellEnd"/>
          </w:p>
        </w:tc>
        <w:tc>
          <w:tcPr>
            <w:tcW w:w="3117" w:type="dxa"/>
            <w:vAlign w:val="bottom"/>
          </w:tcPr>
          <w:p w14:paraId="70D4B7B6"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proofErr w:type="spellStart"/>
            <w:r w:rsidRPr="00516B9B">
              <w:rPr>
                <w:color w:val="auto"/>
                <w:sz w:val="20"/>
                <w:szCs w:val="20"/>
              </w:rPr>
              <w:t>Sharonica</w:t>
            </w:r>
            <w:proofErr w:type="spellEnd"/>
            <w:r w:rsidRPr="00516B9B">
              <w:rPr>
                <w:color w:val="auto"/>
                <w:sz w:val="20"/>
                <w:szCs w:val="20"/>
              </w:rPr>
              <w:t xml:space="preserve"> White</w:t>
            </w:r>
          </w:p>
        </w:tc>
      </w:tr>
      <w:tr w:rsidR="00BF36B0" w14:paraId="11692F5E" w14:textId="77777777" w:rsidTr="00611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19D94B08" w14:textId="77777777" w:rsidR="00BF36B0" w:rsidRPr="00516B9B" w:rsidRDefault="00BF36B0" w:rsidP="006114B4">
            <w:pPr>
              <w:tabs>
                <w:tab w:val="left" w:pos="360"/>
                <w:tab w:val="left" w:pos="720"/>
                <w:tab w:val="right" w:leader="dot" w:pos="10224"/>
              </w:tabs>
              <w:autoSpaceDE w:val="0"/>
              <w:autoSpaceDN w:val="0"/>
              <w:adjustRightInd w:val="0"/>
              <w:jc w:val="center"/>
              <w:rPr>
                <w:color w:val="auto"/>
                <w:sz w:val="20"/>
                <w:szCs w:val="20"/>
              </w:rPr>
            </w:pPr>
            <w:r w:rsidRPr="00516B9B">
              <w:rPr>
                <w:b w:val="0"/>
                <w:color w:val="auto"/>
                <w:sz w:val="20"/>
                <w:szCs w:val="20"/>
              </w:rPr>
              <w:t>David Gruber</w:t>
            </w:r>
          </w:p>
        </w:tc>
        <w:tc>
          <w:tcPr>
            <w:tcW w:w="3117" w:type="dxa"/>
            <w:vAlign w:val="bottom"/>
          </w:tcPr>
          <w:p w14:paraId="40202502"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color w:val="auto"/>
                <w:sz w:val="20"/>
                <w:szCs w:val="20"/>
              </w:rPr>
              <w:t xml:space="preserve">Lucille </w:t>
            </w:r>
            <w:proofErr w:type="spellStart"/>
            <w:r w:rsidRPr="00516B9B">
              <w:rPr>
                <w:color w:val="auto"/>
                <w:sz w:val="20"/>
                <w:szCs w:val="20"/>
              </w:rPr>
              <w:t>Palenapa</w:t>
            </w:r>
            <w:proofErr w:type="spellEnd"/>
          </w:p>
        </w:tc>
        <w:tc>
          <w:tcPr>
            <w:tcW w:w="3117" w:type="dxa"/>
            <w:vAlign w:val="bottom"/>
          </w:tcPr>
          <w:p w14:paraId="2C3892EC"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color w:val="auto"/>
                <w:sz w:val="20"/>
                <w:szCs w:val="20"/>
              </w:rPr>
              <w:t>Stephen Pont</w:t>
            </w:r>
          </w:p>
        </w:tc>
      </w:tr>
      <w:tr w:rsidR="00BF36B0" w14:paraId="29D88E0C" w14:textId="77777777" w:rsidTr="006114B4">
        <w:tc>
          <w:tcPr>
            <w:cnfStyle w:val="001000000000" w:firstRow="0" w:lastRow="0" w:firstColumn="1" w:lastColumn="0" w:oddVBand="0" w:evenVBand="0" w:oddHBand="0" w:evenHBand="0" w:firstRowFirstColumn="0" w:firstRowLastColumn="0" w:lastRowFirstColumn="0" w:lastRowLastColumn="0"/>
            <w:tcW w:w="3116" w:type="dxa"/>
            <w:vAlign w:val="bottom"/>
          </w:tcPr>
          <w:p w14:paraId="0B4AF581" w14:textId="77777777" w:rsidR="00BF36B0" w:rsidRPr="00516B9B" w:rsidRDefault="00BF36B0" w:rsidP="006114B4">
            <w:pPr>
              <w:tabs>
                <w:tab w:val="left" w:pos="360"/>
                <w:tab w:val="left" w:pos="720"/>
                <w:tab w:val="right" w:leader="dot" w:pos="10224"/>
              </w:tabs>
              <w:autoSpaceDE w:val="0"/>
              <w:autoSpaceDN w:val="0"/>
              <w:adjustRightInd w:val="0"/>
              <w:jc w:val="center"/>
              <w:rPr>
                <w:color w:val="auto"/>
                <w:sz w:val="20"/>
                <w:szCs w:val="20"/>
              </w:rPr>
            </w:pPr>
            <w:r>
              <w:rPr>
                <w:b w:val="0"/>
                <w:color w:val="auto"/>
                <w:sz w:val="20"/>
                <w:szCs w:val="20"/>
              </w:rPr>
              <w:t>Denise Grogan</w:t>
            </w:r>
          </w:p>
        </w:tc>
        <w:tc>
          <w:tcPr>
            <w:tcW w:w="3117" w:type="dxa"/>
            <w:vAlign w:val="bottom"/>
          </w:tcPr>
          <w:p w14:paraId="55B90CDC"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color w:val="auto"/>
                <w:sz w:val="20"/>
                <w:szCs w:val="20"/>
              </w:rPr>
              <w:t>Megan Wolfe</w:t>
            </w:r>
          </w:p>
        </w:tc>
        <w:tc>
          <w:tcPr>
            <w:tcW w:w="3117" w:type="dxa"/>
            <w:vAlign w:val="bottom"/>
          </w:tcPr>
          <w:p w14:paraId="372F3A33"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color w:val="auto"/>
                <w:sz w:val="20"/>
                <w:szCs w:val="20"/>
              </w:rPr>
              <w:t>Steve Eichner</w:t>
            </w:r>
          </w:p>
        </w:tc>
      </w:tr>
      <w:tr w:rsidR="00BF36B0" w14:paraId="2983A8BF" w14:textId="77777777" w:rsidTr="00611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73CE1BD4" w14:textId="77777777" w:rsidR="00BF36B0" w:rsidRPr="00516B9B" w:rsidRDefault="00BF36B0" w:rsidP="006114B4">
            <w:pPr>
              <w:tabs>
                <w:tab w:val="left" w:pos="360"/>
                <w:tab w:val="left" w:pos="720"/>
                <w:tab w:val="right" w:leader="dot" w:pos="10224"/>
              </w:tabs>
              <w:autoSpaceDE w:val="0"/>
              <w:autoSpaceDN w:val="0"/>
              <w:adjustRightInd w:val="0"/>
              <w:jc w:val="center"/>
              <w:rPr>
                <w:color w:val="auto"/>
                <w:sz w:val="20"/>
                <w:szCs w:val="20"/>
              </w:rPr>
            </w:pPr>
            <w:proofErr w:type="spellStart"/>
            <w:r w:rsidRPr="00516B9B">
              <w:rPr>
                <w:b w:val="0"/>
                <w:color w:val="auto"/>
                <w:sz w:val="20"/>
                <w:szCs w:val="20"/>
              </w:rPr>
              <w:t>Desmar</w:t>
            </w:r>
            <w:proofErr w:type="spellEnd"/>
            <w:r w:rsidRPr="00516B9B">
              <w:rPr>
                <w:b w:val="0"/>
                <w:color w:val="auto"/>
                <w:sz w:val="20"/>
                <w:szCs w:val="20"/>
              </w:rPr>
              <w:t xml:space="preserve"> </w:t>
            </w:r>
            <w:proofErr w:type="spellStart"/>
            <w:r w:rsidRPr="00516B9B">
              <w:rPr>
                <w:b w:val="0"/>
                <w:color w:val="auto"/>
                <w:sz w:val="20"/>
                <w:szCs w:val="20"/>
              </w:rPr>
              <w:t>Walkes</w:t>
            </w:r>
            <w:proofErr w:type="spellEnd"/>
          </w:p>
        </w:tc>
        <w:tc>
          <w:tcPr>
            <w:tcW w:w="3117" w:type="dxa"/>
            <w:vAlign w:val="bottom"/>
          </w:tcPr>
          <w:p w14:paraId="450E7A11"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proofErr w:type="spellStart"/>
            <w:r w:rsidRPr="00516B9B">
              <w:rPr>
                <w:color w:val="auto"/>
                <w:sz w:val="20"/>
                <w:szCs w:val="20"/>
              </w:rPr>
              <w:t>Micheal</w:t>
            </w:r>
            <w:proofErr w:type="spellEnd"/>
            <w:r w:rsidRPr="00516B9B">
              <w:rPr>
                <w:color w:val="auto"/>
                <w:sz w:val="20"/>
                <w:szCs w:val="20"/>
              </w:rPr>
              <w:t xml:space="preserve"> DeLeon</w:t>
            </w:r>
          </w:p>
        </w:tc>
        <w:tc>
          <w:tcPr>
            <w:tcW w:w="3117" w:type="dxa"/>
            <w:vAlign w:val="bottom"/>
          </w:tcPr>
          <w:p w14:paraId="576DC74D"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color w:val="auto"/>
                <w:sz w:val="20"/>
                <w:szCs w:val="20"/>
              </w:rPr>
              <w:t>Timothy Patterson</w:t>
            </w:r>
          </w:p>
        </w:tc>
      </w:tr>
      <w:tr w:rsidR="00BF36B0" w14:paraId="294791A0" w14:textId="77777777" w:rsidTr="006114B4">
        <w:tc>
          <w:tcPr>
            <w:cnfStyle w:val="001000000000" w:firstRow="0" w:lastRow="0" w:firstColumn="1" w:lastColumn="0" w:oddVBand="0" w:evenVBand="0" w:oddHBand="0" w:evenHBand="0" w:firstRowFirstColumn="0" w:firstRowLastColumn="0" w:lastRowFirstColumn="0" w:lastRowLastColumn="0"/>
            <w:tcW w:w="3116" w:type="dxa"/>
            <w:vAlign w:val="bottom"/>
          </w:tcPr>
          <w:p w14:paraId="3AED5DB6" w14:textId="77777777" w:rsidR="00BF36B0" w:rsidRPr="00516B9B" w:rsidRDefault="00BF36B0" w:rsidP="006114B4">
            <w:pPr>
              <w:tabs>
                <w:tab w:val="left" w:pos="360"/>
                <w:tab w:val="left" w:pos="720"/>
                <w:tab w:val="right" w:leader="dot" w:pos="10224"/>
              </w:tabs>
              <w:autoSpaceDE w:val="0"/>
              <w:autoSpaceDN w:val="0"/>
              <w:adjustRightInd w:val="0"/>
              <w:jc w:val="center"/>
              <w:rPr>
                <w:color w:val="auto"/>
                <w:sz w:val="20"/>
                <w:szCs w:val="20"/>
              </w:rPr>
            </w:pPr>
            <w:r w:rsidRPr="00516B9B">
              <w:rPr>
                <w:b w:val="0"/>
                <w:color w:val="auto"/>
                <w:sz w:val="20"/>
                <w:szCs w:val="20"/>
              </w:rPr>
              <w:t>Emily Rocha</w:t>
            </w:r>
          </w:p>
        </w:tc>
        <w:tc>
          <w:tcPr>
            <w:tcW w:w="3117" w:type="dxa"/>
            <w:vAlign w:val="bottom"/>
          </w:tcPr>
          <w:p w14:paraId="3F30DD0B"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proofErr w:type="spellStart"/>
            <w:r w:rsidRPr="00516B9B">
              <w:rPr>
                <w:color w:val="auto"/>
                <w:sz w:val="20"/>
                <w:szCs w:val="20"/>
              </w:rPr>
              <w:t>Mohib</w:t>
            </w:r>
            <w:proofErr w:type="spellEnd"/>
            <w:r w:rsidRPr="00516B9B">
              <w:rPr>
                <w:color w:val="auto"/>
                <w:sz w:val="20"/>
                <w:szCs w:val="20"/>
              </w:rPr>
              <w:t xml:space="preserve"> Nawab</w:t>
            </w:r>
          </w:p>
        </w:tc>
        <w:tc>
          <w:tcPr>
            <w:tcW w:w="3117" w:type="dxa"/>
            <w:vAlign w:val="bottom"/>
          </w:tcPr>
          <w:p w14:paraId="509CC53D"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color w:val="auto"/>
                <w:sz w:val="20"/>
                <w:szCs w:val="20"/>
              </w:rPr>
              <w:t>Tom Valentine</w:t>
            </w:r>
          </w:p>
        </w:tc>
      </w:tr>
      <w:tr w:rsidR="00BF36B0" w14:paraId="66467F9C" w14:textId="77777777" w:rsidTr="00611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39AA6025" w14:textId="77777777" w:rsidR="00BF36B0" w:rsidRPr="00516B9B" w:rsidRDefault="00BF36B0" w:rsidP="006114B4">
            <w:pPr>
              <w:tabs>
                <w:tab w:val="left" w:pos="360"/>
                <w:tab w:val="left" w:pos="720"/>
                <w:tab w:val="right" w:leader="dot" w:pos="10224"/>
              </w:tabs>
              <w:autoSpaceDE w:val="0"/>
              <w:autoSpaceDN w:val="0"/>
              <w:adjustRightInd w:val="0"/>
              <w:jc w:val="center"/>
              <w:rPr>
                <w:color w:val="auto"/>
                <w:sz w:val="20"/>
                <w:szCs w:val="20"/>
              </w:rPr>
            </w:pPr>
            <w:r w:rsidRPr="00516B9B">
              <w:rPr>
                <w:b w:val="0"/>
                <w:color w:val="auto"/>
                <w:sz w:val="20"/>
                <w:szCs w:val="20"/>
              </w:rPr>
              <w:t>Glenna Laughlin</w:t>
            </w:r>
          </w:p>
        </w:tc>
        <w:tc>
          <w:tcPr>
            <w:tcW w:w="3117" w:type="dxa"/>
            <w:vAlign w:val="bottom"/>
          </w:tcPr>
          <w:p w14:paraId="58374E0C"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 xml:space="preserve">Molly </w:t>
            </w:r>
            <w:proofErr w:type="spellStart"/>
            <w:r>
              <w:rPr>
                <w:color w:val="auto"/>
                <w:sz w:val="20"/>
                <w:szCs w:val="20"/>
              </w:rPr>
              <w:t>Fudell</w:t>
            </w:r>
            <w:proofErr w:type="spellEnd"/>
          </w:p>
        </w:tc>
        <w:tc>
          <w:tcPr>
            <w:tcW w:w="3117" w:type="dxa"/>
            <w:vAlign w:val="bottom"/>
          </w:tcPr>
          <w:p w14:paraId="5CB9FDB2"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color w:val="auto"/>
                <w:sz w:val="20"/>
                <w:szCs w:val="20"/>
              </w:rPr>
              <w:t>Veronica Karam</w:t>
            </w:r>
          </w:p>
        </w:tc>
      </w:tr>
      <w:tr w:rsidR="00BF36B0" w14:paraId="50671E6C" w14:textId="77777777" w:rsidTr="006114B4">
        <w:tc>
          <w:tcPr>
            <w:cnfStyle w:val="001000000000" w:firstRow="0" w:lastRow="0" w:firstColumn="1" w:lastColumn="0" w:oddVBand="0" w:evenVBand="0" w:oddHBand="0" w:evenHBand="0" w:firstRowFirstColumn="0" w:firstRowLastColumn="0" w:lastRowFirstColumn="0" w:lastRowLastColumn="0"/>
            <w:tcW w:w="3116" w:type="dxa"/>
            <w:vAlign w:val="bottom"/>
          </w:tcPr>
          <w:p w14:paraId="399A7DBB" w14:textId="77777777" w:rsidR="00BF36B0" w:rsidRPr="007F44F3" w:rsidRDefault="00BF36B0" w:rsidP="006114B4">
            <w:pPr>
              <w:tabs>
                <w:tab w:val="left" w:pos="360"/>
                <w:tab w:val="left" w:pos="720"/>
                <w:tab w:val="right" w:leader="dot" w:pos="10224"/>
              </w:tabs>
              <w:autoSpaceDE w:val="0"/>
              <w:autoSpaceDN w:val="0"/>
              <w:adjustRightInd w:val="0"/>
              <w:jc w:val="center"/>
              <w:rPr>
                <w:b w:val="0"/>
                <w:bCs w:val="0"/>
                <w:color w:val="auto"/>
                <w:sz w:val="20"/>
                <w:szCs w:val="20"/>
              </w:rPr>
            </w:pPr>
            <w:r w:rsidRPr="007F44F3">
              <w:rPr>
                <w:b w:val="0"/>
                <w:color w:val="auto"/>
                <w:sz w:val="20"/>
                <w:szCs w:val="20"/>
              </w:rPr>
              <w:t>Imelda Garcia</w:t>
            </w:r>
          </w:p>
        </w:tc>
        <w:tc>
          <w:tcPr>
            <w:tcW w:w="3117" w:type="dxa"/>
            <w:vAlign w:val="bottom"/>
          </w:tcPr>
          <w:p w14:paraId="76D644A6"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color w:val="auto"/>
                <w:sz w:val="20"/>
                <w:szCs w:val="20"/>
              </w:rPr>
              <w:t xml:space="preserve">Monica </w:t>
            </w:r>
            <w:proofErr w:type="spellStart"/>
            <w:r w:rsidRPr="00516B9B">
              <w:rPr>
                <w:color w:val="auto"/>
                <w:sz w:val="20"/>
                <w:szCs w:val="20"/>
              </w:rPr>
              <w:t>Gamez</w:t>
            </w:r>
            <w:proofErr w:type="spellEnd"/>
          </w:p>
        </w:tc>
        <w:tc>
          <w:tcPr>
            <w:tcW w:w="3117" w:type="dxa"/>
            <w:vAlign w:val="bottom"/>
          </w:tcPr>
          <w:p w14:paraId="15148CB8"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color w:val="auto"/>
                <w:sz w:val="20"/>
                <w:szCs w:val="20"/>
              </w:rPr>
              <w:t>Yolanda S Cantu</w:t>
            </w:r>
          </w:p>
        </w:tc>
      </w:tr>
      <w:tr w:rsidR="00BF36B0" w14:paraId="0DEA9275" w14:textId="77777777" w:rsidTr="00611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1F06FC30" w14:textId="77777777" w:rsidR="00BF36B0" w:rsidRPr="00516B9B" w:rsidRDefault="00BF36B0" w:rsidP="006114B4">
            <w:pPr>
              <w:tabs>
                <w:tab w:val="left" w:pos="360"/>
                <w:tab w:val="left" w:pos="720"/>
                <w:tab w:val="right" w:leader="dot" w:pos="10224"/>
              </w:tabs>
              <w:autoSpaceDE w:val="0"/>
              <w:autoSpaceDN w:val="0"/>
              <w:adjustRightInd w:val="0"/>
              <w:jc w:val="center"/>
              <w:rPr>
                <w:color w:val="auto"/>
                <w:sz w:val="20"/>
                <w:szCs w:val="20"/>
              </w:rPr>
            </w:pPr>
            <w:r w:rsidRPr="00516B9B">
              <w:rPr>
                <w:b w:val="0"/>
                <w:color w:val="auto"/>
                <w:sz w:val="20"/>
                <w:szCs w:val="20"/>
              </w:rPr>
              <w:t>Jennifer Smith</w:t>
            </w:r>
          </w:p>
        </w:tc>
        <w:tc>
          <w:tcPr>
            <w:tcW w:w="3117" w:type="dxa"/>
            <w:vAlign w:val="bottom"/>
          </w:tcPr>
          <w:p w14:paraId="6A0586F1"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color w:val="auto"/>
                <w:sz w:val="20"/>
                <w:szCs w:val="20"/>
              </w:rPr>
              <w:t>Moriah Hernandez</w:t>
            </w:r>
          </w:p>
        </w:tc>
        <w:tc>
          <w:tcPr>
            <w:tcW w:w="3117" w:type="dxa"/>
            <w:vAlign w:val="bottom"/>
          </w:tcPr>
          <w:p w14:paraId="7116ACA8"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proofErr w:type="spellStart"/>
            <w:r>
              <w:rPr>
                <w:color w:val="auto"/>
                <w:sz w:val="20"/>
                <w:szCs w:val="20"/>
              </w:rPr>
              <w:t>Walquiria</w:t>
            </w:r>
            <w:proofErr w:type="spellEnd"/>
            <w:r>
              <w:rPr>
                <w:color w:val="auto"/>
                <w:sz w:val="20"/>
                <w:szCs w:val="20"/>
              </w:rPr>
              <w:t xml:space="preserve"> Sanchez</w:t>
            </w:r>
          </w:p>
        </w:tc>
      </w:tr>
      <w:tr w:rsidR="00BF36B0" w14:paraId="70D1EC86" w14:textId="77777777" w:rsidTr="006114B4">
        <w:tc>
          <w:tcPr>
            <w:cnfStyle w:val="001000000000" w:firstRow="0" w:lastRow="0" w:firstColumn="1" w:lastColumn="0" w:oddVBand="0" w:evenVBand="0" w:oddHBand="0" w:evenHBand="0" w:firstRowFirstColumn="0" w:firstRowLastColumn="0" w:lastRowFirstColumn="0" w:lastRowLastColumn="0"/>
            <w:tcW w:w="3116" w:type="dxa"/>
            <w:vAlign w:val="bottom"/>
          </w:tcPr>
          <w:p w14:paraId="7B015BDB" w14:textId="77777777" w:rsidR="00BF36B0" w:rsidRPr="00516B9B" w:rsidRDefault="00BF36B0" w:rsidP="006114B4">
            <w:pPr>
              <w:tabs>
                <w:tab w:val="left" w:pos="360"/>
                <w:tab w:val="left" w:pos="720"/>
                <w:tab w:val="right" w:leader="dot" w:pos="10224"/>
              </w:tabs>
              <w:autoSpaceDE w:val="0"/>
              <w:autoSpaceDN w:val="0"/>
              <w:adjustRightInd w:val="0"/>
              <w:jc w:val="center"/>
              <w:rPr>
                <w:color w:val="auto"/>
                <w:sz w:val="20"/>
                <w:szCs w:val="20"/>
              </w:rPr>
            </w:pPr>
            <w:r w:rsidRPr="00516B9B">
              <w:rPr>
                <w:b w:val="0"/>
                <w:color w:val="auto"/>
                <w:sz w:val="20"/>
                <w:szCs w:val="20"/>
              </w:rPr>
              <w:t>Jennifer Shuford</w:t>
            </w:r>
          </w:p>
        </w:tc>
        <w:tc>
          <w:tcPr>
            <w:tcW w:w="3117" w:type="dxa"/>
            <w:vAlign w:val="bottom"/>
          </w:tcPr>
          <w:p w14:paraId="7E2DDA17"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Nicholas Ours</w:t>
            </w:r>
          </w:p>
        </w:tc>
        <w:tc>
          <w:tcPr>
            <w:tcW w:w="3117" w:type="dxa"/>
            <w:vAlign w:val="bottom"/>
          </w:tcPr>
          <w:p w14:paraId="4014962C"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bl>
    <w:p w14:paraId="406BC904" w14:textId="77777777" w:rsidR="00BF36B0" w:rsidRDefault="00BF36B0" w:rsidP="00BF36B0">
      <w:pPr>
        <w:rPr>
          <w:color w:val="auto"/>
        </w:rPr>
      </w:pPr>
    </w:p>
    <w:p w14:paraId="020B6D82" w14:textId="77777777" w:rsidR="00BF36B0" w:rsidRDefault="00BF36B0" w:rsidP="00BF36B0">
      <w:pPr>
        <w:rPr>
          <w:color w:val="auto"/>
        </w:rPr>
      </w:pPr>
      <w:r w:rsidRPr="00491F7A">
        <w:rPr>
          <w:color w:val="auto"/>
        </w:rPr>
        <w:t xml:space="preserve">Chair, </w:t>
      </w:r>
      <w:r>
        <w:rPr>
          <w:color w:val="auto"/>
        </w:rPr>
        <w:t>Mr. Stephen Williams</w:t>
      </w:r>
      <w:r w:rsidRPr="00491F7A">
        <w:rPr>
          <w:color w:val="auto"/>
        </w:rPr>
        <w:t xml:space="preserve">, called the </w:t>
      </w:r>
      <w:r>
        <w:rPr>
          <w:color w:val="auto"/>
        </w:rPr>
        <w:t>meeting to order at 9:00 am and the committee members introduced themselves.</w:t>
      </w:r>
    </w:p>
    <w:p w14:paraId="0B74B98B" w14:textId="77777777" w:rsidR="00BF36B0" w:rsidRPr="00DC761C" w:rsidRDefault="00BF36B0" w:rsidP="00BF36B0">
      <w:pPr>
        <w:rPr>
          <w:color w:val="auto"/>
        </w:rPr>
      </w:pPr>
    </w:p>
    <w:p w14:paraId="4A96F13C" w14:textId="77777777" w:rsidR="00423F8E" w:rsidRDefault="00423F8E" w:rsidP="00BF36B0">
      <w:pPr>
        <w:rPr>
          <w:b/>
          <w:color w:val="auto"/>
        </w:rPr>
      </w:pPr>
    </w:p>
    <w:p w14:paraId="01B058E5" w14:textId="77777777" w:rsidR="00423F8E" w:rsidRDefault="00423F8E" w:rsidP="00BF36B0">
      <w:pPr>
        <w:rPr>
          <w:b/>
          <w:color w:val="auto"/>
        </w:rPr>
      </w:pPr>
    </w:p>
    <w:p w14:paraId="2487838B" w14:textId="77777777" w:rsidR="00423F8E" w:rsidRDefault="00423F8E" w:rsidP="00BF36B0">
      <w:pPr>
        <w:rPr>
          <w:b/>
          <w:color w:val="auto"/>
        </w:rPr>
      </w:pPr>
    </w:p>
    <w:p w14:paraId="6C04D465" w14:textId="77777777" w:rsidR="00423F8E" w:rsidRDefault="00423F8E" w:rsidP="00BF36B0">
      <w:pPr>
        <w:rPr>
          <w:b/>
          <w:color w:val="auto"/>
        </w:rPr>
      </w:pPr>
    </w:p>
    <w:p w14:paraId="17FECE83" w14:textId="7DCE3CF1" w:rsidR="00BF36B0" w:rsidRDefault="0091202E" w:rsidP="00BF36B0">
      <w:pPr>
        <w:rPr>
          <w:b/>
          <w:color w:val="auto"/>
        </w:rPr>
      </w:pPr>
      <w:r>
        <w:rPr>
          <w:b/>
          <w:color w:val="auto"/>
        </w:rPr>
        <w:t>April 12</w:t>
      </w:r>
      <w:r w:rsidRPr="0091202E">
        <w:rPr>
          <w:b/>
          <w:color w:val="auto"/>
          <w:vertAlign w:val="superscript"/>
        </w:rPr>
        <w:t>th</w:t>
      </w:r>
      <w:r>
        <w:rPr>
          <w:b/>
          <w:color w:val="auto"/>
        </w:rPr>
        <w:t xml:space="preserve"> </w:t>
      </w:r>
      <w:r w:rsidR="00BF36B0" w:rsidRPr="00491F7A">
        <w:rPr>
          <w:b/>
          <w:color w:val="auto"/>
        </w:rPr>
        <w:t xml:space="preserve">Meeting Minutes </w:t>
      </w:r>
    </w:p>
    <w:p w14:paraId="254526DD" w14:textId="77777777" w:rsidR="00BF36B0" w:rsidRDefault="00BF36B0" w:rsidP="00BF36B0">
      <w:pPr>
        <w:rPr>
          <w:b/>
          <w:color w:val="auto"/>
        </w:rPr>
      </w:pPr>
    </w:p>
    <w:p w14:paraId="68F0A81D" w14:textId="6A490145" w:rsidR="00BF36B0" w:rsidRDefault="00E6524C" w:rsidP="00BF36B0">
      <w:pPr>
        <w:rPr>
          <w:bCs/>
          <w:color w:val="auto"/>
        </w:rPr>
      </w:pPr>
      <w:r>
        <w:rPr>
          <w:color w:val="auto"/>
        </w:rPr>
        <w:t xml:space="preserve">Dr. Julie Griffith </w:t>
      </w:r>
      <w:r w:rsidR="00BF36B0" w:rsidRPr="009C623E">
        <w:rPr>
          <w:color w:val="auto"/>
        </w:rPr>
        <w:t xml:space="preserve">motioned to approve the minutes. </w:t>
      </w:r>
      <w:r w:rsidR="00834FED" w:rsidRPr="009C623E">
        <w:rPr>
          <w:color w:val="auto"/>
        </w:rPr>
        <w:t>Phillip Huang</w:t>
      </w:r>
      <w:r w:rsidR="00BF36B0" w:rsidRPr="009C623E">
        <w:rPr>
          <w:color w:val="auto"/>
        </w:rPr>
        <w:t xml:space="preserve"> seconded.</w:t>
      </w:r>
      <w:r w:rsidR="00BF36B0" w:rsidRPr="00454DD1">
        <w:rPr>
          <w:color w:val="auto"/>
        </w:rPr>
        <w:t xml:space="preserve"> Minutes approved.</w:t>
      </w:r>
    </w:p>
    <w:p w14:paraId="736E4F17" w14:textId="77777777" w:rsidR="00BF36B0" w:rsidRPr="006B3CDE" w:rsidRDefault="00BF36B0" w:rsidP="00BF36B0">
      <w:pPr>
        <w:rPr>
          <w:color w:val="auto"/>
        </w:rPr>
      </w:pPr>
    </w:p>
    <w:p w14:paraId="69DD12C0" w14:textId="77777777" w:rsidR="00BF36B0" w:rsidRDefault="00BF36B0" w:rsidP="00BF36B0">
      <w:pPr>
        <w:tabs>
          <w:tab w:val="left" w:pos="360"/>
          <w:tab w:val="left" w:pos="720"/>
          <w:tab w:val="right" w:leader="dot" w:pos="10224"/>
        </w:tabs>
        <w:autoSpaceDE w:val="0"/>
        <w:autoSpaceDN w:val="0"/>
        <w:adjustRightInd w:val="0"/>
        <w:rPr>
          <w:b/>
          <w:color w:val="auto"/>
        </w:rPr>
      </w:pPr>
      <w:r>
        <w:rPr>
          <w:b/>
          <w:color w:val="auto"/>
        </w:rPr>
        <w:t xml:space="preserve">Update on COVID-19 Vaccine Administration: </w:t>
      </w:r>
    </w:p>
    <w:p w14:paraId="07B6F844" w14:textId="115EFD4E" w:rsidR="00C9465D" w:rsidRDefault="00C9465D" w:rsidP="00B52CA8">
      <w:pPr>
        <w:rPr>
          <w:color w:val="auto"/>
        </w:rPr>
      </w:pPr>
    </w:p>
    <w:p w14:paraId="09EC19A6" w14:textId="73EE75FF" w:rsidR="00C9465D" w:rsidRPr="009C623E" w:rsidRDefault="00C9465D" w:rsidP="00C9465D">
      <w:pPr>
        <w:rPr>
          <w:color w:val="auto"/>
        </w:rPr>
      </w:pPr>
      <w:r w:rsidRPr="009C623E">
        <w:rPr>
          <w:color w:val="auto"/>
        </w:rPr>
        <w:t>Ms. Imelda Garcia updated the committee on COVID-19 vaccine administration with a slide presentation. In June, the FDA recommended the XB 1.5 variant vaccine for the upcoming fall season. Formal approval from the CDC is still pending</w:t>
      </w:r>
      <w:r w:rsidR="00E6524C">
        <w:rPr>
          <w:color w:val="auto"/>
        </w:rPr>
        <w:t xml:space="preserve"> and </w:t>
      </w:r>
      <w:r w:rsidRPr="009C623E">
        <w:rPr>
          <w:color w:val="auto"/>
        </w:rPr>
        <w:t xml:space="preserve">expected in September. The COVID-19 vaccine is becoming more commercialized, and private providers will have their own private stock. As a result, local health departments and DSHS </w:t>
      </w:r>
      <w:r w:rsidR="00E6524C">
        <w:rPr>
          <w:color w:val="auto"/>
        </w:rPr>
        <w:t>R</w:t>
      </w:r>
      <w:r w:rsidRPr="009C623E">
        <w:rPr>
          <w:color w:val="auto"/>
        </w:rPr>
        <w:t>egions' supply will need to be used for the eligible population. C</w:t>
      </w:r>
      <w:r w:rsidR="00E6524C">
        <w:rPr>
          <w:color w:val="auto"/>
        </w:rPr>
        <w:t>enters for Disease Control and Prevention</w:t>
      </w:r>
      <w:r w:rsidRPr="009C623E">
        <w:rPr>
          <w:color w:val="auto"/>
        </w:rPr>
        <w:t xml:space="preserve"> has recommended that COVID-19 vaccine be included as part of the overall </w:t>
      </w:r>
      <w:r w:rsidR="00E6524C" w:rsidRPr="00E6524C">
        <w:rPr>
          <w:color w:val="auto"/>
        </w:rPr>
        <w:t>The Advisory Committee</w:t>
      </w:r>
      <w:r w:rsidR="00E6524C">
        <w:rPr>
          <w:color w:val="auto"/>
        </w:rPr>
        <w:t xml:space="preserve"> </w:t>
      </w:r>
      <w:r w:rsidR="00E6524C" w:rsidRPr="00E6524C">
        <w:rPr>
          <w:color w:val="auto"/>
        </w:rPr>
        <w:t>on Immunization Practices</w:t>
      </w:r>
      <w:r w:rsidR="00E6524C">
        <w:rPr>
          <w:rFonts w:ascii="Roboto" w:hAnsi="Roboto"/>
          <w:color w:val="4D5156"/>
          <w:sz w:val="21"/>
          <w:szCs w:val="21"/>
          <w:shd w:val="clear" w:color="auto" w:fill="FFFFFF"/>
        </w:rPr>
        <w:t> </w:t>
      </w:r>
      <w:r w:rsidR="00E6524C">
        <w:rPr>
          <w:rFonts w:ascii="Roboto" w:hAnsi="Roboto"/>
          <w:color w:val="4D5156"/>
          <w:sz w:val="21"/>
          <w:szCs w:val="21"/>
          <w:shd w:val="clear" w:color="auto" w:fill="FFFFFF"/>
        </w:rPr>
        <w:t>(</w:t>
      </w:r>
      <w:r w:rsidRPr="009C623E">
        <w:rPr>
          <w:color w:val="auto"/>
        </w:rPr>
        <w:t>ACIP</w:t>
      </w:r>
      <w:r w:rsidR="00E6524C">
        <w:rPr>
          <w:color w:val="auto"/>
        </w:rPr>
        <w:t>)</w:t>
      </w:r>
      <w:r w:rsidRPr="009C623E">
        <w:rPr>
          <w:color w:val="auto"/>
        </w:rPr>
        <w:t xml:space="preserve"> recommended vaccines. Consequently, we </w:t>
      </w:r>
      <w:r w:rsidR="00E6524C">
        <w:rPr>
          <w:color w:val="auto"/>
        </w:rPr>
        <w:t>patient</w:t>
      </w:r>
      <w:r w:rsidRPr="009C623E">
        <w:rPr>
          <w:color w:val="auto"/>
        </w:rPr>
        <w:t xml:space="preserve"> eligibility </w:t>
      </w:r>
      <w:r w:rsidR="00E6524C">
        <w:rPr>
          <w:color w:val="auto"/>
        </w:rPr>
        <w:t>will need to be documented for</w:t>
      </w:r>
      <w:r w:rsidRPr="009C623E">
        <w:rPr>
          <w:color w:val="auto"/>
        </w:rPr>
        <w:t xml:space="preserve"> vaccines for children.</w:t>
      </w:r>
    </w:p>
    <w:p w14:paraId="41A0BC56" w14:textId="77777777" w:rsidR="00C9465D" w:rsidRPr="00C9465D" w:rsidRDefault="00C9465D" w:rsidP="00C9465D">
      <w:pPr>
        <w:rPr>
          <w:color w:val="FF0000"/>
        </w:rPr>
      </w:pPr>
    </w:p>
    <w:p w14:paraId="4E661093" w14:textId="1E31BDB0" w:rsidR="00C9465D" w:rsidRPr="009C623E" w:rsidRDefault="00C9465D" w:rsidP="00C9465D">
      <w:pPr>
        <w:rPr>
          <w:color w:val="auto"/>
        </w:rPr>
      </w:pPr>
      <w:r w:rsidRPr="009C623E">
        <w:rPr>
          <w:color w:val="auto"/>
        </w:rPr>
        <w:t xml:space="preserve">Once the vaccine is in stock, it will be available for ordering. It is important to note that privately purchased stock must be kept separate in refrigerators and freezers. Rider 40 stipulates that </w:t>
      </w:r>
      <w:r w:rsidR="007C4F85" w:rsidRPr="009C623E">
        <w:rPr>
          <w:color w:val="auto"/>
        </w:rPr>
        <w:t>DSHS</w:t>
      </w:r>
      <w:r w:rsidRPr="009C623E">
        <w:rPr>
          <w:color w:val="auto"/>
        </w:rPr>
        <w:t xml:space="preserve"> cannot advertise the COVID-19 vaccine exclusively. However, </w:t>
      </w:r>
      <w:r w:rsidR="007C4F85" w:rsidRPr="009C623E">
        <w:rPr>
          <w:color w:val="auto"/>
        </w:rPr>
        <w:t>DSHS</w:t>
      </w:r>
      <w:r w:rsidRPr="009C623E">
        <w:rPr>
          <w:color w:val="auto"/>
        </w:rPr>
        <w:t xml:space="preserve"> can promote all ACIP recommended vaccines to comply with federal funding requirements. COVID-only clinics are no longer allowed. When offering adult vaccines, COVID-19 can be offered in addition to others. This rule applies to DSHS funding only. If additional funding is received from sources outside of DSHS, it can be used for advertising as desired.</w:t>
      </w:r>
    </w:p>
    <w:p w14:paraId="3C96AF5E" w14:textId="77777777" w:rsidR="00C9465D" w:rsidRPr="00C9465D" w:rsidRDefault="00C9465D" w:rsidP="00C9465D">
      <w:pPr>
        <w:rPr>
          <w:color w:val="FF0000"/>
        </w:rPr>
      </w:pPr>
    </w:p>
    <w:p w14:paraId="04286072" w14:textId="3577C307" w:rsidR="00C9465D" w:rsidRPr="009C623E" w:rsidRDefault="00C9465D" w:rsidP="00C9465D">
      <w:pPr>
        <w:rPr>
          <w:color w:val="auto"/>
        </w:rPr>
      </w:pPr>
      <w:r w:rsidRPr="009C623E">
        <w:rPr>
          <w:color w:val="auto"/>
        </w:rPr>
        <w:t xml:space="preserve">The remaining COVID-19 test kits in storage will be sent out to the </w:t>
      </w:r>
      <w:r w:rsidR="00E6524C">
        <w:rPr>
          <w:color w:val="auto"/>
        </w:rPr>
        <w:t>R</w:t>
      </w:r>
      <w:r w:rsidRPr="009C623E">
        <w:rPr>
          <w:color w:val="auto"/>
        </w:rPr>
        <w:t>egions and local health departments to ensure full utilization. Funding for school testing has ended, but the contingency contract with the state remains in place in case there is a significant increase in cases.</w:t>
      </w:r>
    </w:p>
    <w:p w14:paraId="3444CDA4" w14:textId="77777777" w:rsidR="006B4FA2" w:rsidRPr="00D65117" w:rsidRDefault="006B4FA2" w:rsidP="006B4FA2">
      <w:pPr>
        <w:rPr>
          <w:b/>
          <w:color w:val="FF0000"/>
        </w:rPr>
      </w:pPr>
    </w:p>
    <w:p w14:paraId="6D412491" w14:textId="77777777" w:rsidR="00BF36B0" w:rsidRPr="00B52CA8" w:rsidRDefault="00BF36B0" w:rsidP="00BF36B0">
      <w:pPr>
        <w:tabs>
          <w:tab w:val="left" w:pos="360"/>
          <w:tab w:val="left" w:pos="720"/>
          <w:tab w:val="right" w:leader="dot" w:pos="10224"/>
        </w:tabs>
        <w:autoSpaceDE w:val="0"/>
        <w:autoSpaceDN w:val="0"/>
        <w:adjustRightInd w:val="0"/>
        <w:rPr>
          <w:b/>
          <w:color w:val="auto"/>
        </w:rPr>
      </w:pPr>
      <w:r w:rsidRPr="00B52CA8">
        <w:rPr>
          <w:b/>
          <w:color w:val="auto"/>
        </w:rPr>
        <w:t xml:space="preserve">Update on Current Status regarding </w:t>
      </w:r>
      <w:proofErr w:type="spellStart"/>
      <w:r w:rsidRPr="00B52CA8">
        <w:rPr>
          <w:b/>
          <w:color w:val="auto"/>
        </w:rPr>
        <w:t>Mpox</w:t>
      </w:r>
      <w:proofErr w:type="spellEnd"/>
      <w:r w:rsidRPr="00B52CA8">
        <w:rPr>
          <w:b/>
          <w:color w:val="auto"/>
        </w:rPr>
        <w:t xml:space="preserve">: </w:t>
      </w:r>
    </w:p>
    <w:p w14:paraId="7E2CE555" w14:textId="1B66E23F" w:rsidR="00C9465D" w:rsidRDefault="00C9465D" w:rsidP="00541D98">
      <w:pPr>
        <w:tabs>
          <w:tab w:val="left" w:pos="360"/>
          <w:tab w:val="left" w:pos="720"/>
          <w:tab w:val="right" w:leader="dot" w:pos="10224"/>
        </w:tabs>
        <w:autoSpaceDE w:val="0"/>
        <w:autoSpaceDN w:val="0"/>
        <w:adjustRightInd w:val="0"/>
        <w:rPr>
          <w:color w:val="auto"/>
        </w:rPr>
      </w:pPr>
    </w:p>
    <w:p w14:paraId="550241CF" w14:textId="36084F4A" w:rsidR="00C9465D" w:rsidRPr="00D65117" w:rsidRDefault="00C9465D" w:rsidP="00541D98">
      <w:pPr>
        <w:tabs>
          <w:tab w:val="left" w:pos="360"/>
          <w:tab w:val="left" w:pos="720"/>
          <w:tab w:val="right" w:leader="dot" w:pos="10224"/>
        </w:tabs>
        <w:autoSpaceDE w:val="0"/>
        <w:autoSpaceDN w:val="0"/>
        <w:adjustRightInd w:val="0"/>
        <w:rPr>
          <w:bCs/>
          <w:color w:val="FF0000"/>
        </w:rPr>
      </w:pPr>
      <w:r w:rsidRPr="009C623E">
        <w:rPr>
          <w:bCs/>
          <w:color w:val="auto"/>
        </w:rPr>
        <w:t>Ms. Imelda Garcia provide</w:t>
      </w:r>
      <w:r w:rsidR="008569FC" w:rsidRPr="009C623E">
        <w:rPr>
          <w:bCs/>
          <w:color w:val="auto"/>
        </w:rPr>
        <w:t>d</w:t>
      </w:r>
      <w:r w:rsidRPr="009C623E">
        <w:rPr>
          <w:bCs/>
          <w:color w:val="auto"/>
        </w:rPr>
        <w:t xml:space="preserve"> an update on the status of </w:t>
      </w:r>
      <w:proofErr w:type="spellStart"/>
      <w:r w:rsidRPr="009C623E">
        <w:rPr>
          <w:bCs/>
          <w:color w:val="auto"/>
        </w:rPr>
        <w:t>Mpox</w:t>
      </w:r>
      <w:proofErr w:type="spellEnd"/>
      <w:r w:rsidRPr="009C623E">
        <w:rPr>
          <w:bCs/>
          <w:color w:val="auto"/>
        </w:rPr>
        <w:t xml:space="preserve"> within Texas, including information on spread, demographics, and other relevant data. Currently, the number of </w:t>
      </w:r>
      <w:proofErr w:type="spellStart"/>
      <w:r w:rsidRPr="009C623E">
        <w:rPr>
          <w:bCs/>
          <w:color w:val="auto"/>
        </w:rPr>
        <w:t>Mpox</w:t>
      </w:r>
      <w:proofErr w:type="spellEnd"/>
      <w:r w:rsidRPr="009C623E">
        <w:rPr>
          <w:bCs/>
          <w:color w:val="auto"/>
        </w:rPr>
        <w:t xml:space="preserve"> cases are low across the state. In the calendar year alone, there have been a total of 108 cases reported. Among </w:t>
      </w:r>
      <w:r w:rsidRPr="009C623E">
        <w:rPr>
          <w:bCs/>
          <w:color w:val="auto"/>
        </w:rPr>
        <w:lastRenderedPageBreak/>
        <w:t xml:space="preserve">these, 11 cases were reported in July, marking the first female case since March 2023. The demographics of those contracting </w:t>
      </w:r>
      <w:proofErr w:type="spellStart"/>
      <w:r w:rsidRPr="009C623E">
        <w:rPr>
          <w:bCs/>
          <w:color w:val="auto"/>
        </w:rPr>
        <w:t>Mpox</w:t>
      </w:r>
      <w:proofErr w:type="spellEnd"/>
      <w:r w:rsidRPr="009C623E">
        <w:rPr>
          <w:bCs/>
          <w:color w:val="auto"/>
        </w:rPr>
        <w:t xml:space="preserve"> have remained unchanged. The recommended clinical guidance for treating </w:t>
      </w:r>
      <w:proofErr w:type="spellStart"/>
      <w:r w:rsidRPr="009C623E">
        <w:rPr>
          <w:bCs/>
          <w:color w:val="auto"/>
        </w:rPr>
        <w:t>Mpox</w:t>
      </w:r>
      <w:proofErr w:type="spellEnd"/>
      <w:r w:rsidRPr="009C623E">
        <w:rPr>
          <w:bCs/>
          <w:color w:val="auto"/>
        </w:rPr>
        <w:t xml:space="preserve"> in patients with severe disease or at high risk for progression to severe disease is the use of TPOXX. It is advised to initiate TPOXX treatment early. Patients are encouraged to participate in the STOMP clinical trial to gather more information on the progression of the disease and the effectiveness of the medication. If a patient qualifies for the medication but chooses not to enroll in the clinical trial, they will still receive the medication. The CDC recently revised its recommendation on subcutaneous versus intradermal administration. It is crucial for patients to return for the second dose of the vaccine in 28 days to achieve full protection.</w:t>
      </w:r>
    </w:p>
    <w:p w14:paraId="7E98D592" w14:textId="77777777" w:rsidR="00BF36B0" w:rsidRPr="00D65117" w:rsidRDefault="00BF36B0" w:rsidP="00BF36B0">
      <w:pPr>
        <w:rPr>
          <w:b/>
          <w:color w:val="FF0000"/>
        </w:rPr>
      </w:pPr>
    </w:p>
    <w:p w14:paraId="590807E5" w14:textId="77777777" w:rsidR="00223024" w:rsidRPr="00541D98" w:rsidRDefault="00223024" w:rsidP="00223024">
      <w:pPr>
        <w:rPr>
          <w:b/>
          <w:color w:val="auto"/>
        </w:rPr>
      </w:pPr>
      <w:r w:rsidRPr="00541D98">
        <w:rPr>
          <w:b/>
          <w:color w:val="auto"/>
        </w:rPr>
        <w:t>Update on Public Health Information Systems and Interoperability with Local Health Entities:</w:t>
      </w:r>
    </w:p>
    <w:p w14:paraId="7C7862B1" w14:textId="316F12DE" w:rsidR="00C9465D" w:rsidRDefault="00C9465D" w:rsidP="00223024">
      <w:pPr>
        <w:rPr>
          <w:color w:val="auto"/>
        </w:rPr>
      </w:pPr>
    </w:p>
    <w:p w14:paraId="0D339E27" w14:textId="02B2D3C7" w:rsidR="00C9465D" w:rsidRPr="009C623E" w:rsidRDefault="00C9465D" w:rsidP="00C9465D">
      <w:pPr>
        <w:rPr>
          <w:color w:val="auto"/>
        </w:rPr>
      </w:pPr>
      <w:r w:rsidRPr="009C623E">
        <w:rPr>
          <w:color w:val="auto"/>
        </w:rPr>
        <w:t xml:space="preserve">Mr. Steve Eichner presented an update regarding technology and interoperability. A new company called Inductive Health </w:t>
      </w:r>
      <w:r w:rsidR="00E6524C">
        <w:rPr>
          <w:color w:val="auto"/>
        </w:rPr>
        <w:t>has partnered with DSHS</w:t>
      </w:r>
      <w:r w:rsidRPr="009C623E">
        <w:rPr>
          <w:color w:val="auto"/>
        </w:rPr>
        <w:t xml:space="preserve"> support the syndromic surveillance. A national virtual syndromic surveillance symposium is scheduled in December.</w:t>
      </w:r>
      <w:r w:rsidR="00E6524C">
        <w:rPr>
          <w:color w:val="auto"/>
        </w:rPr>
        <w:t xml:space="preserve"> </w:t>
      </w:r>
      <w:r w:rsidRPr="009C623E">
        <w:rPr>
          <w:color w:val="auto"/>
        </w:rPr>
        <w:t>There is no cost for registration, and the registration information will be shared with local health departments. At the national level, the Office of National Coordinator for Health IT has released the annual proposed rule change for promoting interoperability. There seem to be very minor changes made to public health reporting. In 2024, the reporting period for participating providers is being changed from 90 days to 180 days.</w:t>
      </w:r>
    </w:p>
    <w:p w14:paraId="360EEDD9" w14:textId="75C77A24" w:rsidR="00A27536" w:rsidRDefault="00A27536" w:rsidP="00223024">
      <w:pPr>
        <w:rPr>
          <w:color w:val="auto"/>
        </w:rPr>
      </w:pPr>
    </w:p>
    <w:p w14:paraId="00A5AEE5" w14:textId="56EB98F5" w:rsidR="00A27536" w:rsidRPr="00A27536" w:rsidRDefault="00A27536" w:rsidP="00223024">
      <w:pPr>
        <w:rPr>
          <w:color w:val="FF0000"/>
        </w:rPr>
      </w:pPr>
      <w:r w:rsidRPr="009C623E">
        <w:rPr>
          <w:color w:val="auto"/>
        </w:rPr>
        <w:t xml:space="preserve">Ms. Lucille </w:t>
      </w:r>
      <w:proofErr w:type="spellStart"/>
      <w:proofErr w:type="gramStart"/>
      <w:r w:rsidRPr="009C623E">
        <w:rPr>
          <w:color w:val="auto"/>
        </w:rPr>
        <w:t>Palenapa</w:t>
      </w:r>
      <w:proofErr w:type="spellEnd"/>
      <w:r w:rsidRPr="009C623E">
        <w:rPr>
          <w:color w:val="auto"/>
        </w:rPr>
        <w:t xml:space="preserve">  present</w:t>
      </w:r>
      <w:r w:rsidR="00E6524C">
        <w:rPr>
          <w:color w:val="auto"/>
        </w:rPr>
        <w:t>ed</w:t>
      </w:r>
      <w:proofErr w:type="gramEnd"/>
      <w:r w:rsidRPr="009C623E">
        <w:rPr>
          <w:color w:val="auto"/>
        </w:rPr>
        <w:t xml:space="preserve"> an update on </w:t>
      </w:r>
      <w:r w:rsidR="00E6524C">
        <w:rPr>
          <w:color w:val="auto"/>
        </w:rPr>
        <w:t>electronic case reporting (</w:t>
      </w:r>
      <w:proofErr w:type="spellStart"/>
      <w:r w:rsidRPr="009C623E">
        <w:rPr>
          <w:color w:val="auto"/>
        </w:rPr>
        <w:t>eCR</w:t>
      </w:r>
      <w:proofErr w:type="spellEnd"/>
      <w:r w:rsidR="00E6524C">
        <w:rPr>
          <w:color w:val="auto"/>
        </w:rPr>
        <w:t>)</w:t>
      </w:r>
      <w:r w:rsidRPr="009C623E">
        <w:rPr>
          <w:color w:val="auto"/>
        </w:rPr>
        <w:t xml:space="preserve">. DSHS is preparing to announce readiness for electronic case reporting on September 1st. The declaration was intentionally delayed, allowing hospitals enough time to prepare their in-house systems. </w:t>
      </w:r>
      <w:proofErr w:type="spellStart"/>
      <w:r w:rsidRPr="009C623E">
        <w:rPr>
          <w:color w:val="auto"/>
        </w:rPr>
        <w:t>eCR</w:t>
      </w:r>
      <w:proofErr w:type="spellEnd"/>
      <w:r w:rsidRPr="009C623E">
        <w:rPr>
          <w:color w:val="auto"/>
        </w:rPr>
        <w:t xml:space="preserve"> was first introduced as an optional measure to the </w:t>
      </w:r>
      <w:r w:rsidR="00E6524C">
        <w:rPr>
          <w:color w:val="auto"/>
        </w:rPr>
        <w:t>Centers for Medicare and Medicaid Services (</w:t>
      </w:r>
      <w:r w:rsidRPr="009C623E">
        <w:rPr>
          <w:color w:val="auto"/>
        </w:rPr>
        <w:t>CMS</w:t>
      </w:r>
      <w:r w:rsidR="00E6524C">
        <w:rPr>
          <w:color w:val="auto"/>
        </w:rPr>
        <w:t>)</w:t>
      </w:r>
      <w:r w:rsidRPr="009C623E">
        <w:rPr>
          <w:color w:val="auto"/>
        </w:rPr>
        <w:t xml:space="preserve"> promoting interoperability program around 2018-2019. It was then made a requirement in 2020 from CMS. Hospitals will have </w:t>
      </w:r>
      <w:r w:rsidR="00DA1928">
        <w:rPr>
          <w:color w:val="auto"/>
        </w:rPr>
        <w:t>six</w:t>
      </w:r>
      <w:r w:rsidRPr="009C623E">
        <w:rPr>
          <w:color w:val="auto"/>
        </w:rPr>
        <w:t xml:space="preserve"> months to prepare their systems and then be subject to the requirement of having their systems ready to report to </w:t>
      </w:r>
      <w:r w:rsidR="00E901E2" w:rsidRPr="009C623E">
        <w:rPr>
          <w:color w:val="auto"/>
        </w:rPr>
        <w:t>DSHS</w:t>
      </w:r>
      <w:r w:rsidRPr="009C623E">
        <w:rPr>
          <w:color w:val="auto"/>
        </w:rPr>
        <w:t xml:space="preserve">. There are 40 disease conditions currently in production with </w:t>
      </w:r>
      <w:r w:rsidR="00DA1928">
        <w:rPr>
          <w:color w:val="auto"/>
        </w:rPr>
        <w:t>the National Electronic Disease Surveillance System (</w:t>
      </w:r>
      <w:r w:rsidRPr="009C623E">
        <w:rPr>
          <w:color w:val="auto"/>
        </w:rPr>
        <w:t>NEDSS</w:t>
      </w:r>
      <w:r w:rsidR="00DA1928">
        <w:rPr>
          <w:color w:val="auto"/>
        </w:rPr>
        <w:t>)</w:t>
      </w:r>
      <w:r w:rsidRPr="009C623E">
        <w:rPr>
          <w:color w:val="auto"/>
        </w:rPr>
        <w:t xml:space="preserve">. All available conditions will be in production by the end of </w:t>
      </w:r>
      <w:r w:rsidR="00DA1928">
        <w:rPr>
          <w:color w:val="auto"/>
        </w:rPr>
        <w:t>August 2023</w:t>
      </w:r>
      <w:r w:rsidRPr="009C623E">
        <w:rPr>
          <w:color w:val="auto"/>
        </w:rPr>
        <w:t xml:space="preserve">. The </w:t>
      </w:r>
      <w:proofErr w:type="spellStart"/>
      <w:r w:rsidRPr="009C623E">
        <w:rPr>
          <w:color w:val="auto"/>
        </w:rPr>
        <w:t>eCR</w:t>
      </w:r>
      <w:proofErr w:type="spellEnd"/>
      <w:r w:rsidRPr="009C623E">
        <w:rPr>
          <w:color w:val="auto"/>
        </w:rPr>
        <w:t xml:space="preserve"> Operational update shows that 45,000+ </w:t>
      </w:r>
      <w:proofErr w:type="spellStart"/>
      <w:r w:rsidRPr="009C623E">
        <w:rPr>
          <w:color w:val="auto"/>
        </w:rPr>
        <w:t>eCRs</w:t>
      </w:r>
      <w:proofErr w:type="spellEnd"/>
      <w:r w:rsidRPr="009C623E">
        <w:rPr>
          <w:color w:val="auto"/>
        </w:rPr>
        <w:t xml:space="preserve"> have been processed so far, with the majority of those being COVID, followed by vaccine preventable diseases and high </w:t>
      </w:r>
      <w:r w:rsidRPr="009C623E">
        <w:rPr>
          <w:color w:val="auto"/>
        </w:rPr>
        <w:lastRenderedPageBreak/>
        <w:t xml:space="preserve">consequence infectious diseases. As they expand to more hospitals, they anticipate more conditions to come through. Recent </w:t>
      </w:r>
      <w:proofErr w:type="spellStart"/>
      <w:r w:rsidRPr="009C623E">
        <w:rPr>
          <w:color w:val="auto"/>
        </w:rPr>
        <w:t>eCR</w:t>
      </w:r>
      <w:proofErr w:type="spellEnd"/>
      <w:r w:rsidRPr="009C623E">
        <w:rPr>
          <w:color w:val="auto"/>
        </w:rPr>
        <w:t xml:space="preserve"> work has been expanded to th</w:t>
      </w:r>
      <w:r w:rsidR="00627656" w:rsidRPr="009C623E">
        <w:rPr>
          <w:color w:val="auto"/>
        </w:rPr>
        <w:t xml:space="preserve">e </w:t>
      </w:r>
      <w:r w:rsidRPr="009C623E">
        <w:rPr>
          <w:color w:val="auto"/>
        </w:rPr>
        <w:t xml:space="preserve">Birth Defects Program. Texas is one of two states in the nation to implement </w:t>
      </w:r>
      <w:proofErr w:type="spellStart"/>
      <w:r w:rsidRPr="009C623E">
        <w:rPr>
          <w:color w:val="auto"/>
        </w:rPr>
        <w:t>eCR</w:t>
      </w:r>
      <w:proofErr w:type="spellEnd"/>
      <w:r w:rsidRPr="009C623E">
        <w:rPr>
          <w:color w:val="auto"/>
        </w:rPr>
        <w:t xml:space="preserve"> for birth defects. The </w:t>
      </w:r>
      <w:r w:rsidR="00DA1928">
        <w:rPr>
          <w:color w:val="auto"/>
        </w:rPr>
        <w:t>CDC</w:t>
      </w:r>
      <w:r w:rsidRPr="009C623E">
        <w:rPr>
          <w:color w:val="auto"/>
        </w:rPr>
        <w:t xml:space="preserve"> is highlighting this work as a model for </w:t>
      </w:r>
      <w:proofErr w:type="spellStart"/>
      <w:r w:rsidRPr="009C623E">
        <w:rPr>
          <w:color w:val="auto"/>
        </w:rPr>
        <w:t>eCR</w:t>
      </w:r>
      <w:proofErr w:type="spellEnd"/>
      <w:r w:rsidRPr="009C623E">
        <w:rPr>
          <w:color w:val="auto"/>
        </w:rPr>
        <w:t xml:space="preserve"> expansion to other states. The</w:t>
      </w:r>
      <w:r w:rsidR="00713369" w:rsidRPr="009C623E">
        <w:rPr>
          <w:color w:val="auto"/>
        </w:rPr>
        <w:t>re</w:t>
      </w:r>
      <w:r w:rsidR="00DA1928">
        <w:rPr>
          <w:color w:val="auto"/>
        </w:rPr>
        <w:t xml:space="preserve"> i</w:t>
      </w:r>
      <w:r w:rsidR="00713369" w:rsidRPr="009C623E">
        <w:rPr>
          <w:color w:val="auto"/>
        </w:rPr>
        <w:t>s</w:t>
      </w:r>
      <w:r w:rsidRPr="009C623E">
        <w:rPr>
          <w:color w:val="auto"/>
        </w:rPr>
        <w:t xml:space="preserve"> discussi</w:t>
      </w:r>
      <w:r w:rsidR="00713369" w:rsidRPr="009C623E">
        <w:rPr>
          <w:color w:val="auto"/>
        </w:rPr>
        <w:t>on of</w:t>
      </w:r>
      <w:r w:rsidRPr="009C623E">
        <w:rPr>
          <w:color w:val="auto"/>
        </w:rPr>
        <w:t xml:space="preserve"> expansion into the newborn screening program. Environmental Injury and Toxicology and Cancer programs have also expressed interest. NEDSS has successfully upgraded to the latest version of 6.0.14.1 on July 7th. </w:t>
      </w:r>
    </w:p>
    <w:p w14:paraId="3D770ACD" w14:textId="1AE62541" w:rsidR="00A27536" w:rsidRDefault="00A27536" w:rsidP="00223024">
      <w:pPr>
        <w:rPr>
          <w:color w:val="auto"/>
        </w:rPr>
      </w:pPr>
    </w:p>
    <w:p w14:paraId="0A2FECBC" w14:textId="2757E59F" w:rsidR="00A27536" w:rsidRPr="009C623E" w:rsidRDefault="00A27536" w:rsidP="00223024">
      <w:pPr>
        <w:rPr>
          <w:color w:val="auto"/>
        </w:rPr>
      </w:pPr>
      <w:r w:rsidRPr="009C623E">
        <w:rPr>
          <w:color w:val="auto"/>
        </w:rPr>
        <w:t xml:space="preserve">The impact on the local health departments with </w:t>
      </w:r>
      <w:proofErr w:type="spellStart"/>
      <w:r w:rsidRPr="009C623E">
        <w:rPr>
          <w:color w:val="auto"/>
        </w:rPr>
        <w:t>eCR</w:t>
      </w:r>
      <w:proofErr w:type="spellEnd"/>
      <w:r w:rsidRPr="009C623E">
        <w:rPr>
          <w:color w:val="auto"/>
        </w:rPr>
        <w:t xml:space="preserve"> should not be an issue. There is an increased volume and no change in the format of the data. The goal down the line is to reduce paper reporting or manual reporting for healthcare providers, but that timeline is still being worked on.</w:t>
      </w:r>
    </w:p>
    <w:p w14:paraId="0E7970EE" w14:textId="77777777" w:rsidR="007F0CB7" w:rsidRPr="009C623E" w:rsidRDefault="007F0CB7" w:rsidP="00223024">
      <w:pPr>
        <w:rPr>
          <w:color w:val="auto"/>
        </w:rPr>
      </w:pPr>
    </w:p>
    <w:p w14:paraId="74EFDBAD" w14:textId="7B0DE75F" w:rsidR="00A27536" w:rsidRPr="009C623E" w:rsidRDefault="00DA1928" w:rsidP="00A27536">
      <w:pPr>
        <w:rPr>
          <w:color w:val="auto"/>
        </w:rPr>
      </w:pPr>
      <w:r>
        <w:rPr>
          <w:color w:val="auto"/>
        </w:rPr>
        <w:t>Dr</w:t>
      </w:r>
      <w:r w:rsidR="00A27536" w:rsidRPr="009C623E">
        <w:rPr>
          <w:color w:val="auto"/>
        </w:rPr>
        <w:t xml:space="preserve">. Phillip Huang inquired about the utilization of environmental and birth defect or chronic </w:t>
      </w:r>
      <w:r>
        <w:rPr>
          <w:color w:val="auto"/>
        </w:rPr>
        <w:t xml:space="preserve">disease </w:t>
      </w:r>
      <w:r w:rsidR="00A27536" w:rsidRPr="009C623E">
        <w:rPr>
          <w:color w:val="auto"/>
        </w:rPr>
        <w:t>data when implemented, as it will not be incorporated into NEDSS.</w:t>
      </w:r>
    </w:p>
    <w:p w14:paraId="30CB838B" w14:textId="77777777" w:rsidR="00A27536" w:rsidRPr="00A27536" w:rsidRDefault="00A27536" w:rsidP="00A27536">
      <w:pPr>
        <w:rPr>
          <w:color w:val="FF0000"/>
        </w:rPr>
      </w:pPr>
    </w:p>
    <w:p w14:paraId="0A82438A" w14:textId="12295E15" w:rsidR="00A27536" w:rsidRPr="009C623E" w:rsidRDefault="00A27536" w:rsidP="00A27536">
      <w:pPr>
        <w:rPr>
          <w:color w:val="auto"/>
        </w:rPr>
      </w:pPr>
      <w:r w:rsidRPr="009C623E">
        <w:rPr>
          <w:color w:val="auto"/>
        </w:rPr>
        <w:t xml:space="preserve">Ms. </w:t>
      </w:r>
      <w:proofErr w:type="spellStart"/>
      <w:r w:rsidRPr="009C623E">
        <w:rPr>
          <w:color w:val="auto"/>
        </w:rPr>
        <w:t>Palenapa</w:t>
      </w:r>
      <w:proofErr w:type="spellEnd"/>
      <w:r w:rsidRPr="009C623E">
        <w:rPr>
          <w:color w:val="auto"/>
        </w:rPr>
        <w:t xml:space="preserve"> explain</w:t>
      </w:r>
      <w:r w:rsidR="00DA1928">
        <w:rPr>
          <w:color w:val="auto"/>
        </w:rPr>
        <w:t>ed</w:t>
      </w:r>
      <w:r w:rsidRPr="009C623E">
        <w:rPr>
          <w:color w:val="auto"/>
        </w:rPr>
        <w:t xml:space="preserve"> that the program will process the messages and transfer the data to our State Health Analytics Reporting Portal (SHARP) environment. Additionally, she mentioned that in the future, other programs lacking the capability to process their own messages can utilize the same method.</w:t>
      </w:r>
    </w:p>
    <w:p w14:paraId="4265C905" w14:textId="77777777" w:rsidR="00A27536" w:rsidRPr="009C623E" w:rsidRDefault="00A27536" w:rsidP="00A27536">
      <w:pPr>
        <w:rPr>
          <w:color w:val="auto"/>
        </w:rPr>
      </w:pPr>
    </w:p>
    <w:p w14:paraId="55DD8E05" w14:textId="3BE48917" w:rsidR="00A27536" w:rsidRPr="009C623E" w:rsidRDefault="00DA1928" w:rsidP="00A27536">
      <w:pPr>
        <w:rPr>
          <w:color w:val="auto"/>
        </w:rPr>
      </w:pPr>
      <w:r>
        <w:rPr>
          <w:color w:val="auto"/>
        </w:rPr>
        <w:t>D</w:t>
      </w:r>
      <w:r w:rsidR="00A27536" w:rsidRPr="009C623E">
        <w:rPr>
          <w:color w:val="auto"/>
        </w:rPr>
        <w:t xml:space="preserve">r. Phillip Huang </w:t>
      </w:r>
      <w:r>
        <w:rPr>
          <w:color w:val="auto"/>
        </w:rPr>
        <w:t>asked</w:t>
      </w:r>
      <w:r w:rsidR="00A27536" w:rsidRPr="009C623E">
        <w:rPr>
          <w:color w:val="auto"/>
        </w:rPr>
        <w:t xml:space="preserve"> if other chronic conditions will also be included</w:t>
      </w:r>
      <w:r>
        <w:rPr>
          <w:color w:val="auto"/>
        </w:rPr>
        <w:t>.</w:t>
      </w:r>
    </w:p>
    <w:p w14:paraId="2F9E416A" w14:textId="77777777" w:rsidR="00A27536" w:rsidRPr="009C623E" w:rsidRDefault="00A27536" w:rsidP="00A27536">
      <w:pPr>
        <w:rPr>
          <w:color w:val="auto"/>
        </w:rPr>
      </w:pPr>
    </w:p>
    <w:p w14:paraId="315610E4" w14:textId="0604FF6D" w:rsidR="00A27536" w:rsidRPr="009C623E" w:rsidRDefault="00A27536" w:rsidP="00223024">
      <w:pPr>
        <w:rPr>
          <w:color w:val="auto"/>
        </w:rPr>
      </w:pPr>
      <w:r w:rsidRPr="009C623E">
        <w:rPr>
          <w:color w:val="auto"/>
        </w:rPr>
        <w:t xml:space="preserve">Ms. </w:t>
      </w:r>
      <w:proofErr w:type="spellStart"/>
      <w:r w:rsidRPr="009C623E">
        <w:rPr>
          <w:color w:val="auto"/>
        </w:rPr>
        <w:t>Palenapa</w:t>
      </w:r>
      <w:proofErr w:type="spellEnd"/>
      <w:r w:rsidRPr="009C623E">
        <w:rPr>
          <w:color w:val="auto"/>
        </w:rPr>
        <w:t xml:space="preserve"> clarified that currently, </w:t>
      </w:r>
      <w:r w:rsidR="00DA1928">
        <w:rPr>
          <w:color w:val="auto"/>
        </w:rPr>
        <w:t xml:space="preserve">DSHS is </w:t>
      </w:r>
      <w:r w:rsidRPr="009C623E">
        <w:rPr>
          <w:color w:val="auto"/>
        </w:rPr>
        <w:t xml:space="preserve">collaborating with programs that possess the authority to access such data at the state level. Presently, these programs have staff members who physically retrieve medical records on-site. Furthermore, she added that </w:t>
      </w:r>
      <w:r w:rsidR="00DA1928">
        <w:rPr>
          <w:color w:val="auto"/>
        </w:rPr>
        <w:t>there is assistance available for</w:t>
      </w:r>
      <w:r w:rsidRPr="009C623E">
        <w:rPr>
          <w:color w:val="auto"/>
        </w:rPr>
        <w:t xml:space="preserve"> programs with limited funding that do not have personnel available to visit the sites and collect the records.</w:t>
      </w:r>
    </w:p>
    <w:p w14:paraId="2D29CACD" w14:textId="77777777" w:rsidR="00A27536" w:rsidRPr="009C623E" w:rsidRDefault="00A27536" w:rsidP="00223024">
      <w:pPr>
        <w:rPr>
          <w:color w:val="auto"/>
        </w:rPr>
      </w:pPr>
    </w:p>
    <w:p w14:paraId="5F7FA42A" w14:textId="71E446C2" w:rsidR="00A27536" w:rsidRPr="009C623E" w:rsidRDefault="00DA1928" w:rsidP="00A27536">
      <w:pPr>
        <w:rPr>
          <w:color w:val="auto"/>
        </w:rPr>
      </w:pPr>
      <w:r>
        <w:rPr>
          <w:color w:val="auto"/>
        </w:rPr>
        <w:t>D</w:t>
      </w:r>
      <w:r w:rsidR="00A27536" w:rsidRPr="009C623E">
        <w:rPr>
          <w:color w:val="auto"/>
        </w:rPr>
        <w:t>r. Philip Huang inquired whether the state planned to implement Time Boxing.</w:t>
      </w:r>
    </w:p>
    <w:p w14:paraId="3EC9D92B" w14:textId="77777777" w:rsidR="00A27536" w:rsidRPr="009C623E" w:rsidRDefault="00A27536" w:rsidP="00A27536">
      <w:pPr>
        <w:rPr>
          <w:color w:val="auto"/>
        </w:rPr>
      </w:pPr>
    </w:p>
    <w:p w14:paraId="609D0E67" w14:textId="6FAF4BFC" w:rsidR="00A27536" w:rsidRPr="009C623E" w:rsidRDefault="00A27536" w:rsidP="00A27536">
      <w:pPr>
        <w:rPr>
          <w:color w:val="auto"/>
        </w:rPr>
      </w:pPr>
      <w:r w:rsidRPr="009C623E">
        <w:rPr>
          <w:color w:val="auto"/>
        </w:rPr>
        <w:t xml:space="preserve">Ms. </w:t>
      </w:r>
      <w:proofErr w:type="spellStart"/>
      <w:r w:rsidR="005643D5" w:rsidRPr="009C623E">
        <w:rPr>
          <w:color w:val="auto"/>
        </w:rPr>
        <w:t>Palenapa</w:t>
      </w:r>
      <w:proofErr w:type="spellEnd"/>
      <w:r w:rsidRPr="009C623E">
        <w:rPr>
          <w:color w:val="auto"/>
        </w:rPr>
        <w:t xml:space="preserve"> </w:t>
      </w:r>
      <w:r w:rsidR="00DA1928">
        <w:rPr>
          <w:color w:val="auto"/>
        </w:rPr>
        <w:t>stated</w:t>
      </w:r>
      <w:r w:rsidRPr="009C623E">
        <w:rPr>
          <w:color w:val="auto"/>
        </w:rPr>
        <w:t xml:space="preserve"> that there are currently </w:t>
      </w:r>
      <w:r w:rsidR="00DA1928">
        <w:rPr>
          <w:color w:val="auto"/>
        </w:rPr>
        <w:t>five</w:t>
      </w:r>
      <w:r w:rsidRPr="009C623E">
        <w:rPr>
          <w:color w:val="auto"/>
        </w:rPr>
        <w:t xml:space="preserve"> available conditions for Time Boxing, with the </w:t>
      </w:r>
      <w:proofErr w:type="spellStart"/>
      <w:r w:rsidR="005643D5" w:rsidRPr="009C623E">
        <w:rPr>
          <w:color w:val="auto"/>
        </w:rPr>
        <w:t>Mpox</w:t>
      </w:r>
      <w:proofErr w:type="spellEnd"/>
      <w:r w:rsidRPr="009C623E">
        <w:rPr>
          <w:color w:val="auto"/>
        </w:rPr>
        <w:t xml:space="preserve"> component already implemented. She mentioned that the other conditions were not applicable </w:t>
      </w:r>
      <w:r w:rsidR="00F52681" w:rsidRPr="009C623E">
        <w:rPr>
          <w:color w:val="auto"/>
        </w:rPr>
        <w:t>now</w:t>
      </w:r>
      <w:r w:rsidRPr="009C623E">
        <w:rPr>
          <w:color w:val="auto"/>
        </w:rPr>
        <w:t xml:space="preserve">, but </w:t>
      </w:r>
      <w:r w:rsidR="00DA1928">
        <w:rPr>
          <w:color w:val="auto"/>
        </w:rPr>
        <w:t>DSHS</w:t>
      </w:r>
      <w:r w:rsidRPr="009C623E">
        <w:rPr>
          <w:color w:val="auto"/>
        </w:rPr>
        <w:t xml:space="preserve"> was actively monitoring the expansion of Time Boxing conditions.</w:t>
      </w:r>
    </w:p>
    <w:p w14:paraId="043E5FB6" w14:textId="77777777" w:rsidR="00A27536" w:rsidRPr="009C623E" w:rsidRDefault="00A27536" w:rsidP="00A27536">
      <w:pPr>
        <w:rPr>
          <w:color w:val="auto"/>
        </w:rPr>
      </w:pPr>
    </w:p>
    <w:p w14:paraId="67EA77DF" w14:textId="1373C99C" w:rsidR="00A27536" w:rsidRPr="009C623E" w:rsidRDefault="00A27536" w:rsidP="00A27536">
      <w:pPr>
        <w:rPr>
          <w:color w:val="auto"/>
        </w:rPr>
      </w:pPr>
      <w:r w:rsidRPr="009C623E">
        <w:rPr>
          <w:color w:val="auto"/>
        </w:rPr>
        <w:lastRenderedPageBreak/>
        <w:t>Mr. Philip Huang then asked for updates on TWIC</w:t>
      </w:r>
      <w:r w:rsidR="00DA1928">
        <w:rPr>
          <w:color w:val="auto"/>
        </w:rPr>
        <w:t>E</w:t>
      </w:r>
      <w:r w:rsidRPr="009C623E">
        <w:rPr>
          <w:color w:val="auto"/>
        </w:rPr>
        <w:t>S being integrated into NEDSS.</w:t>
      </w:r>
    </w:p>
    <w:p w14:paraId="29058D0A" w14:textId="77777777" w:rsidR="00A27536" w:rsidRPr="009C623E" w:rsidRDefault="00A27536" w:rsidP="00A27536">
      <w:pPr>
        <w:rPr>
          <w:color w:val="auto"/>
        </w:rPr>
      </w:pPr>
    </w:p>
    <w:p w14:paraId="5500891B" w14:textId="5C0A1C12" w:rsidR="00A27536" w:rsidRPr="009C623E" w:rsidRDefault="00A27536" w:rsidP="00A27536">
      <w:pPr>
        <w:rPr>
          <w:color w:val="auto"/>
        </w:rPr>
      </w:pPr>
      <w:r w:rsidRPr="009C623E">
        <w:rPr>
          <w:color w:val="auto"/>
        </w:rPr>
        <w:t xml:space="preserve">Ms. </w:t>
      </w:r>
      <w:proofErr w:type="spellStart"/>
      <w:r w:rsidR="005643D5" w:rsidRPr="009C623E">
        <w:rPr>
          <w:color w:val="auto"/>
        </w:rPr>
        <w:t>Palenapa</w:t>
      </w:r>
      <w:proofErr w:type="spellEnd"/>
      <w:r w:rsidRPr="009C623E">
        <w:rPr>
          <w:color w:val="auto"/>
        </w:rPr>
        <w:t xml:space="preserve"> replied that there were no updates at present, but the HIV/STD team was making plans for communication. However, she deferred to the program to make any official announcements.</w:t>
      </w:r>
    </w:p>
    <w:p w14:paraId="1098ADCC" w14:textId="77777777" w:rsidR="00A27536" w:rsidRPr="009C623E" w:rsidRDefault="00A27536" w:rsidP="00A27536">
      <w:pPr>
        <w:rPr>
          <w:color w:val="auto"/>
        </w:rPr>
      </w:pPr>
    </w:p>
    <w:p w14:paraId="4C502E8B" w14:textId="576B46CD" w:rsidR="00A27536" w:rsidRPr="009C623E" w:rsidRDefault="00DA1928" w:rsidP="00A27536">
      <w:pPr>
        <w:rPr>
          <w:color w:val="auto"/>
        </w:rPr>
      </w:pPr>
      <w:r>
        <w:rPr>
          <w:color w:val="auto"/>
        </w:rPr>
        <w:t>D</w:t>
      </w:r>
      <w:r w:rsidR="00A27536" w:rsidRPr="009C623E">
        <w:rPr>
          <w:color w:val="auto"/>
        </w:rPr>
        <w:t>r. Philip Huang further inquired about any updates on Imm</w:t>
      </w:r>
      <w:r>
        <w:rPr>
          <w:color w:val="auto"/>
        </w:rPr>
        <w:t>Trac2</w:t>
      </w:r>
      <w:r w:rsidR="00A27536" w:rsidRPr="009C623E">
        <w:rPr>
          <w:color w:val="auto"/>
        </w:rPr>
        <w:t xml:space="preserve"> data.</w:t>
      </w:r>
    </w:p>
    <w:p w14:paraId="3B16769E" w14:textId="77777777" w:rsidR="00A27536" w:rsidRPr="00A27536" w:rsidRDefault="00A27536" w:rsidP="00A27536">
      <w:pPr>
        <w:rPr>
          <w:color w:val="FF0000"/>
        </w:rPr>
      </w:pPr>
    </w:p>
    <w:p w14:paraId="333AE89F" w14:textId="498809C1" w:rsidR="00C9465D" w:rsidRPr="003D6626" w:rsidRDefault="00A27536" w:rsidP="00223024">
      <w:pPr>
        <w:rPr>
          <w:color w:val="auto"/>
        </w:rPr>
      </w:pPr>
      <w:r w:rsidRPr="009C623E">
        <w:rPr>
          <w:color w:val="auto"/>
        </w:rPr>
        <w:t>Mr. Steve Eichner responded that currently there was no significant information to report.</w:t>
      </w:r>
    </w:p>
    <w:p w14:paraId="00EB5ADE" w14:textId="77777777" w:rsidR="00223024" w:rsidRPr="00D65117" w:rsidRDefault="00223024" w:rsidP="00BF36B0">
      <w:pPr>
        <w:rPr>
          <w:b/>
          <w:color w:val="FF0000"/>
        </w:rPr>
      </w:pPr>
    </w:p>
    <w:p w14:paraId="484635BA" w14:textId="4E34D625" w:rsidR="00BF36B0" w:rsidRPr="00821714" w:rsidRDefault="00BF36B0" w:rsidP="00BF36B0">
      <w:pPr>
        <w:rPr>
          <w:b/>
          <w:color w:val="auto"/>
        </w:rPr>
      </w:pPr>
      <w:r w:rsidRPr="00821714">
        <w:rPr>
          <w:b/>
          <w:color w:val="auto"/>
        </w:rPr>
        <w:t xml:space="preserve">Update on </w:t>
      </w:r>
      <w:r w:rsidR="00821714" w:rsidRPr="00821714">
        <w:rPr>
          <w:b/>
          <w:color w:val="auto"/>
        </w:rPr>
        <w:t>Public Health Provider Charity Care</w:t>
      </w:r>
      <w:r w:rsidRPr="00821714">
        <w:rPr>
          <w:b/>
          <w:color w:val="auto"/>
        </w:rPr>
        <w:t>:</w:t>
      </w:r>
    </w:p>
    <w:p w14:paraId="229B0DBE" w14:textId="316AEF17" w:rsidR="007C6824" w:rsidRDefault="007C6824" w:rsidP="00BF36B0">
      <w:pPr>
        <w:rPr>
          <w:color w:val="auto"/>
        </w:rPr>
      </w:pPr>
    </w:p>
    <w:p w14:paraId="7C9F75F2" w14:textId="5B9DCA91" w:rsidR="007C6824" w:rsidRPr="009C623E" w:rsidRDefault="007C6824" w:rsidP="007C6824">
      <w:pPr>
        <w:rPr>
          <w:color w:val="auto"/>
        </w:rPr>
      </w:pPr>
      <w:r w:rsidRPr="007C6824">
        <w:rPr>
          <w:color w:val="auto"/>
        </w:rPr>
        <w:t xml:space="preserve">Ms. Sarah Hollister, the Director of Care Services in the Provider Finance Department, </w:t>
      </w:r>
      <w:r w:rsidR="00DA1928">
        <w:rPr>
          <w:color w:val="auto"/>
        </w:rPr>
        <w:t>introduced</w:t>
      </w:r>
      <w:r w:rsidRPr="007C6824">
        <w:rPr>
          <w:color w:val="auto"/>
        </w:rPr>
        <w:t xml:space="preserve"> Mr. Jeffery Woodall. Mr. Woodall reported that there were 77 individuals who attended the training for </w:t>
      </w:r>
      <w:r w:rsidR="00DA1928">
        <w:rPr>
          <w:color w:val="auto"/>
        </w:rPr>
        <w:t>Public Health Provider – Charity Care Program (</w:t>
      </w:r>
      <w:r w:rsidRPr="007C6824">
        <w:rPr>
          <w:color w:val="auto"/>
        </w:rPr>
        <w:t>PHP</w:t>
      </w:r>
      <w:r w:rsidR="00DA1928">
        <w:rPr>
          <w:color w:val="auto"/>
        </w:rPr>
        <w:t>-</w:t>
      </w:r>
      <w:r w:rsidRPr="007C6824">
        <w:rPr>
          <w:color w:val="auto"/>
        </w:rPr>
        <w:t>CCP</w:t>
      </w:r>
      <w:r w:rsidR="00DA1928">
        <w:rPr>
          <w:color w:val="auto"/>
        </w:rPr>
        <w:t>)</w:t>
      </w:r>
      <w:r w:rsidRPr="007C6824">
        <w:rPr>
          <w:color w:val="auto"/>
        </w:rPr>
        <w:t xml:space="preserve">. Out of those attendees, 45 submitted cost reports. The program had a total of </w:t>
      </w:r>
      <w:r w:rsidR="00DA1928">
        <w:rPr>
          <w:color w:val="auto"/>
        </w:rPr>
        <w:t>six</w:t>
      </w:r>
      <w:r w:rsidRPr="007C6824">
        <w:rPr>
          <w:color w:val="auto"/>
        </w:rPr>
        <w:t xml:space="preserve"> </w:t>
      </w:r>
      <w:r w:rsidR="00DA1928">
        <w:rPr>
          <w:color w:val="auto"/>
        </w:rPr>
        <w:t>local health department</w:t>
      </w:r>
      <w:r w:rsidRPr="007C6824">
        <w:rPr>
          <w:color w:val="auto"/>
        </w:rPr>
        <w:t xml:space="preserve"> participants last year. </w:t>
      </w:r>
      <w:r w:rsidR="00DA1928">
        <w:rPr>
          <w:color w:val="auto"/>
        </w:rPr>
        <w:t>F</w:t>
      </w:r>
      <w:r w:rsidRPr="007C6824">
        <w:rPr>
          <w:color w:val="auto"/>
        </w:rPr>
        <w:t xml:space="preserve">or this year's </w:t>
      </w:r>
      <w:proofErr w:type="gramStart"/>
      <w:r w:rsidRPr="007C6824">
        <w:rPr>
          <w:color w:val="auto"/>
        </w:rPr>
        <w:t>training</w:t>
      </w:r>
      <w:r w:rsidR="00DA1928">
        <w:rPr>
          <w:color w:val="auto"/>
        </w:rPr>
        <w:t>,</w:t>
      </w:r>
      <w:r w:rsidRPr="007C6824">
        <w:rPr>
          <w:color w:val="auto"/>
        </w:rPr>
        <w:t>,</w:t>
      </w:r>
      <w:proofErr w:type="gramEnd"/>
      <w:r w:rsidRPr="007C6824">
        <w:rPr>
          <w:color w:val="auto"/>
        </w:rPr>
        <w:t xml:space="preserve"> 13 </w:t>
      </w:r>
      <w:r w:rsidR="00DA1928">
        <w:rPr>
          <w:color w:val="auto"/>
        </w:rPr>
        <w:t>local health department</w:t>
      </w:r>
      <w:r w:rsidRPr="007C6824">
        <w:rPr>
          <w:color w:val="auto"/>
        </w:rPr>
        <w:t>s have signed up, leaving 26 that have not yet registered.</w:t>
      </w:r>
    </w:p>
    <w:p w14:paraId="54F1489D" w14:textId="77777777" w:rsidR="007C6824" w:rsidRPr="007C6824" w:rsidRDefault="007C6824" w:rsidP="007C6824">
      <w:pPr>
        <w:rPr>
          <w:color w:val="auto"/>
        </w:rPr>
      </w:pPr>
    </w:p>
    <w:p w14:paraId="6E63209E" w14:textId="43D5A8CF" w:rsidR="007C6824" w:rsidRDefault="007C6824" w:rsidP="00BF36B0">
      <w:pPr>
        <w:rPr>
          <w:color w:val="auto"/>
        </w:rPr>
      </w:pPr>
      <w:r w:rsidRPr="007C6824">
        <w:rPr>
          <w:color w:val="auto"/>
        </w:rPr>
        <w:t xml:space="preserve">In response to this information, Mr. Stephen Williams inquired about the reasons behind the lack of registration from the remaining </w:t>
      </w:r>
      <w:r w:rsidR="00DA1928">
        <w:rPr>
          <w:color w:val="auto"/>
        </w:rPr>
        <w:t>local health departments</w:t>
      </w:r>
      <w:r w:rsidRPr="007C6824">
        <w:rPr>
          <w:color w:val="auto"/>
        </w:rPr>
        <w:t>.</w:t>
      </w:r>
    </w:p>
    <w:p w14:paraId="49D3BA42" w14:textId="77777777" w:rsidR="007C6824" w:rsidRDefault="007C6824" w:rsidP="00BF36B0">
      <w:pPr>
        <w:rPr>
          <w:color w:val="auto"/>
        </w:rPr>
      </w:pPr>
    </w:p>
    <w:p w14:paraId="3CDE508D" w14:textId="76B9D5F4" w:rsidR="007C6824" w:rsidRPr="009C623E" w:rsidRDefault="007C6824" w:rsidP="007C6824">
      <w:pPr>
        <w:rPr>
          <w:color w:val="auto"/>
        </w:rPr>
      </w:pPr>
      <w:r w:rsidRPr="009C623E">
        <w:rPr>
          <w:color w:val="auto"/>
        </w:rPr>
        <w:t>Mr. Jeffery Woodall stated that they had reached out to their partner Texas Council but had not received a response yet. He mentioned that they had 3 classes available for the PHP</w:t>
      </w:r>
      <w:r w:rsidR="00DA1928">
        <w:rPr>
          <w:color w:val="auto"/>
        </w:rPr>
        <w:t>-</w:t>
      </w:r>
      <w:r w:rsidRPr="009C623E">
        <w:rPr>
          <w:color w:val="auto"/>
        </w:rPr>
        <w:t>CCP program, which would be using a different system this year. Instead of using an Excel format, they would be using the Fairbanks System, which is used for all other cost reports. The hope is that this new system will make it easier for people to participate and increase the number of participants.</w:t>
      </w:r>
    </w:p>
    <w:p w14:paraId="37C51328" w14:textId="77777777" w:rsidR="007C6824" w:rsidRPr="009C623E" w:rsidRDefault="007C6824" w:rsidP="007C6824">
      <w:pPr>
        <w:rPr>
          <w:color w:val="auto"/>
        </w:rPr>
      </w:pPr>
    </w:p>
    <w:p w14:paraId="1E7CA885" w14:textId="77777777" w:rsidR="007C6824" w:rsidRPr="009C623E" w:rsidRDefault="007C6824" w:rsidP="007C6824">
      <w:pPr>
        <w:rPr>
          <w:color w:val="auto"/>
        </w:rPr>
      </w:pPr>
      <w:r w:rsidRPr="009C623E">
        <w:rPr>
          <w:color w:val="auto"/>
        </w:rPr>
        <w:t>Mr. Stephen Williams asked if this year would be when the actual cap on funding is set.</w:t>
      </w:r>
    </w:p>
    <w:p w14:paraId="2F59B8A1" w14:textId="77777777" w:rsidR="007C6824" w:rsidRPr="007C6824" w:rsidRDefault="007C6824" w:rsidP="007C6824">
      <w:pPr>
        <w:rPr>
          <w:color w:val="FF0000"/>
        </w:rPr>
      </w:pPr>
    </w:p>
    <w:p w14:paraId="200CC8D0" w14:textId="2D8909B9" w:rsidR="007C6824" w:rsidRPr="009C623E" w:rsidRDefault="007C6824" w:rsidP="007C6824">
      <w:pPr>
        <w:rPr>
          <w:color w:val="auto"/>
        </w:rPr>
      </w:pPr>
      <w:r w:rsidRPr="009C623E">
        <w:rPr>
          <w:color w:val="auto"/>
        </w:rPr>
        <w:t xml:space="preserve">Mr. Jeffery Woodall confirmed that if there </w:t>
      </w:r>
      <w:r w:rsidR="00E74757" w:rsidRPr="009C623E">
        <w:rPr>
          <w:color w:val="auto"/>
        </w:rPr>
        <w:t>were</w:t>
      </w:r>
      <w:r w:rsidRPr="009C623E">
        <w:rPr>
          <w:color w:val="auto"/>
        </w:rPr>
        <w:t xml:space="preserve"> a lower number of attendees this year, it would determine the funding moving forward. He emphasized the importance of having more people attend the program.</w:t>
      </w:r>
    </w:p>
    <w:p w14:paraId="2580A29D" w14:textId="77777777" w:rsidR="007C6824" w:rsidRPr="009C623E" w:rsidRDefault="007C6824" w:rsidP="007C6824">
      <w:pPr>
        <w:rPr>
          <w:color w:val="auto"/>
        </w:rPr>
      </w:pPr>
    </w:p>
    <w:p w14:paraId="52EB2CB6" w14:textId="77777777" w:rsidR="007C6824" w:rsidRPr="009C623E" w:rsidRDefault="007C6824" w:rsidP="007C6824">
      <w:pPr>
        <w:rPr>
          <w:color w:val="auto"/>
        </w:rPr>
      </w:pPr>
      <w:r w:rsidRPr="009C623E">
        <w:rPr>
          <w:color w:val="auto"/>
        </w:rPr>
        <w:lastRenderedPageBreak/>
        <w:t>Mr. Stephen Williams inquired whether this policy was set at the Federal or State level.</w:t>
      </w:r>
    </w:p>
    <w:p w14:paraId="231F2D7E" w14:textId="77777777" w:rsidR="007C6824" w:rsidRPr="009C623E" w:rsidRDefault="007C6824" w:rsidP="007C6824">
      <w:pPr>
        <w:rPr>
          <w:color w:val="auto"/>
        </w:rPr>
      </w:pPr>
    </w:p>
    <w:p w14:paraId="7E20F969" w14:textId="77777777" w:rsidR="007C6824" w:rsidRPr="009C623E" w:rsidRDefault="007C6824" w:rsidP="007C6824">
      <w:pPr>
        <w:rPr>
          <w:color w:val="auto"/>
        </w:rPr>
      </w:pPr>
      <w:r w:rsidRPr="009C623E">
        <w:rPr>
          <w:color w:val="auto"/>
        </w:rPr>
        <w:t>Mr. Jeffery Woodall clarified that it was a CMS decision to limit the funding pool.</w:t>
      </w:r>
    </w:p>
    <w:p w14:paraId="520D2BA7" w14:textId="77777777" w:rsidR="007C6824" w:rsidRPr="009C623E" w:rsidRDefault="007C6824" w:rsidP="007C6824">
      <w:pPr>
        <w:rPr>
          <w:color w:val="auto"/>
        </w:rPr>
      </w:pPr>
    </w:p>
    <w:p w14:paraId="6D51E4FC" w14:textId="512170EF" w:rsidR="00223024" w:rsidRPr="009C623E" w:rsidRDefault="007C6824" w:rsidP="007C6824">
      <w:pPr>
        <w:rPr>
          <w:color w:val="auto"/>
        </w:rPr>
      </w:pPr>
      <w:r w:rsidRPr="009C623E">
        <w:rPr>
          <w:color w:val="auto"/>
        </w:rPr>
        <w:t>No further questions were asked.</w:t>
      </w:r>
    </w:p>
    <w:p w14:paraId="0AF654D3" w14:textId="77777777" w:rsidR="007C6824" w:rsidRPr="00D65117" w:rsidRDefault="007C6824" w:rsidP="007C6824">
      <w:pPr>
        <w:rPr>
          <w:color w:val="FF0000"/>
        </w:rPr>
      </w:pPr>
    </w:p>
    <w:p w14:paraId="4073B113" w14:textId="362AEF24" w:rsidR="00223024" w:rsidRPr="00731E8B" w:rsidRDefault="00731E8B" w:rsidP="00BF36B0">
      <w:pPr>
        <w:rPr>
          <w:b/>
          <w:bCs/>
          <w:color w:val="auto"/>
        </w:rPr>
      </w:pPr>
      <w:r w:rsidRPr="00731E8B">
        <w:rPr>
          <w:b/>
          <w:bCs/>
          <w:color w:val="auto"/>
        </w:rPr>
        <w:t>Public Comment:</w:t>
      </w:r>
      <w:r w:rsidR="00223024" w:rsidRPr="00731E8B">
        <w:rPr>
          <w:b/>
          <w:bCs/>
          <w:color w:val="auto"/>
        </w:rPr>
        <w:t xml:space="preserve"> </w:t>
      </w:r>
    </w:p>
    <w:p w14:paraId="55B545C0" w14:textId="77777777" w:rsidR="00223024" w:rsidRPr="00D65117" w:rsidRDefault="00223024" w:rsidP="00BF36B0">
      <w:pPr>
        <w:rPr>
          <w:color w:val="FF0000"/>
        </w:rPr>
      </w:pPr>
    </w:p>
    <w:p w14:paraId="499C3855" w14:textId="77777777" w:rsidR="007C6824" w:rsidRPr="009C623E" w:rsidRDefault="007C6824" w:rsidP="007C6824">
      <w:pPr>
        <w:spacing w:line="300" w:lineRule="auto"/>
        <w:rPr>
          <w:rFonts w:asciiTheme="majorHAnsi" w:eastAsia="Segoe UI" w:hAnsiTheme="majorHAnsi" w:cs="Segoe UI"/>
          <w:color w:val="auto"/>
        </w:rPr>
      </w:pPr>
      <w:bookmarkStart w:id="0" w:name="_Hlk147219426"/>
      <w:r w:rsidRPr="009C623E">
        <w:rPr>
          <w:rFonts w:asciiTheme="majorHAnsi" w:eastAsia="Segoe UI" w:hAnsiTheme="majorHAnsi" w:cs="Segoe UI"/>
          <w:color w:val="auto"/>
        </w:rPr>
        <w:t xml:space="preserve">Ms. Sheila Hemphill </w:t>
      </w:r>
      <w:bookmarkEnd w:id="0"/>
      <w:r w:rsidRPr="009C623E">
        <w:rPr>
          <w:rFonts w:asciiTheme="majorHAnsi" w:eastAsia="Segoe UI" w:hAnsiTheme="majorHAnsi" w:cs="Segoe UI"/>
          <w:color w:val="auto"/>
        </w:rPr>
        <w:t>from Texas Right to Know expressed gratitude to the committee for their endurance over the past three years. She resides in Brady, TX, which is located at the heart of Texas, and has been closely following the pandemic alongside global physicians, researchers, and lawyers since February 2020.</w:t>
      </w:r>
    </w:p>
    <w:p w14:paraId="0929E043" w14:textId="77777777" w:rsidR="007C6824" w:rsidRPr="009C623E" w:rsidRDefault="007C6824" w:rsidP="007C6824">
      <w:pPr>
        <w:spacing w:line="300" w:lineRule="auto"/>
        <w:rPr>
          <w:rFonts w:asciiTheme="majorHAnsi" w:eastAsia="Segoe UI" w:hAnsiTheme="majorHAnsi" w:cs="Segoe UI"/>
          <w:color w:val="auto"/>
        </w:rPr>
      </w:pPr>
    </w:p>
    <w:p w14:paraId="387AEE92" w14:textId="29311592" w:rsidR="001F58F7" w:rsidRPr="009C623E" w:rsidRDefault="007C6824" w:rsidP="00731E8B">
      <w:pPr>
        <w:spacing w:line="300" w:lineRule="auto"/>
        <w:rPr>
          <w:rFonts w:asciiTheme="majorHAnsi" w:eastAsia="Segoe UI" w:hAnsiTheme="majorHAnsi" w:cs="Segoe UI"/>
          <w:color w:val="auto"/>
        </w:rPr>
      </w:pPr>
      <w:r w:rsidRPr="009C623E">
        <w:rPr>
          <w:rFonts w:asciiTheme="majorHAnsi" w:eastAsia="Segoe UI" w:hAnsiTheme="majorHAnsi" w:cs="Segoe UI"/>
          <w:color w:val="auto"/>
        </w:rPr>
        <w:t>In March 2020, she conducted interviews with Italian individuals who were at Ground Zero, and at that time, they had recently obtained authorization to utilize ozone in 15 hospitals. On April 2nd, she issued a national press release on behalf of Texas Right to Know, urging the United States to consider the implementation of ozone.</w:t>
      </w:r>
    </w:p>
    <w:p w14:paraId="5B155535" w14:textId="77777777" w:rsidR="001F58F7" w:rsidRPr="001F58F7" w:rsidRDefault="001F58F7" w:rsidP="00731E8B">
      <w:pPr>
        <w:spacing w:line="300" w:lineRule="auto"/>
        <w:rPr>
          <w:rFonts w:asciiTheme="majorHAnsi" w:eastAsia="Segoe UI" w:hAnsiTheme="majorHAnsi" w:cs="Segoe UI"/>
          <w:color w:val="FF0000"/>
        </w:rPr>
      </w:pPr>
    </w:p>
    <w:p w14:paraId="47F3F852" w14:textId="67E8CD49" w:rsidR="001F58F7" w:rsidRPr="009C623E" w:rsidRDefault="001F58F7" w:rsidP="00731E8B">
      <w:pPr>
        <w:spacing w:line="300" w:lineRule="auto"/>
        <w:rPr>
          <w:rFonts w:asciiTheme="majorHAnsi" w:eastAsia="Segoe UI" w:hAnsiTheme="majorHAnsi" w:cs="Segoe UI"/>
          <w:color w:val="auto"/>
        </w:rPr>
      </w:pPr>
      <w:r w:rsidRPr="009C623E">
        <w:rPr>
          <w:rFonts w:asciiTheme="majorHAnsi" w:eastAsia="Segoe UI" w:hAnsiTheme="majorHAnsi" w:cs="Segoe UI"/>
          <w:color w:val="auto"/>
        </w:rPr>
        <w:t xml:space="preserve">After demonstrating promise in Italy with their ability to obtain negative test swabs within five days, reverse inflammation markers within eight hours, and successfully remove individuals from ventilators with a 75% success rate, it was observed that New York was facing an 80% fatality rate until a certain intervention was introduced. Due to </w:t>
      </w:r>
      <w:r w:rsidR="008010F4" w:rsidRPr="009C623E">
        <w:rPr>
          <w:rFonts w:asciiTheme="majorHAnsi" w:eastAsia="Segoe UI" w:hAnsiTheme="majorHAnsi" w:cs="Segoe UI"/>
          <w:color w:val="auto"/>
        </w:rPr>
        <w:t>her</w:t>
      </w:r>
      <w:r w:rsidRPr="009C623E">
        <w:rPr>
          <w:rFonts w:asciiTheme="majorHAnsi" w:eastAsia="Segoe UI" w:hAnsiTheme="majorHAnsi" w:cs="Segoe UI"/>
          <w:color w:val="auto"/>
        </w:rPr>
        <w:t xml:space="preserve"> background in technology,</w:t>
      </w:r>
      <w:r w:rsidR="008010F4" w:rsidRPr="009C623E">
        <w:rPr>
          <w:rFonts w:asciiTheme="majorHAnsi" w:eastAsia="Segoe UI" w:hAnsiTheme="majorHAnsi" w:cs="Segoe UI"/>
          <w:color w:val="auto"/>
        </w:rPr>
        <w:t xml:space="preserve"> Ms. Hemphill</w:t>
      </w:r>
      <w:r w:rsidRPr="009C623E">
        <w:rPr>
          <w:rFonts w:asciiTheme="majorHAnsi" w:eastAsia="Segoe UI" w:hAnsiTheme="majorHAnsi" w:cs="Segoe UI"/>
          <w:color w:val="auto"/>
        </w:rPr>
        <w:t xml:space="preserve"> developed patient assessment software for the home healthcare sector, providing them with an intimate understanding of healthcare tracking.</w:t>
      </w:r>
    </w:p>
    <w:p w14:paraId="55C4F9E3" w14:textId="77777777" w:rsidR="001F58F7" w:rsidRPr="009C623E" w:rsidRDefault="001F58F7" w:rsidP="00731E8B">
      <w:pPr>
        <w:spacing w:line="300" w:lineRule="auto"/>
        <w:rPr>
          <w:rFonts w:asciiTheme="majorHAnsi" w:eastAsia="Segoe UI" w:hAnsiTheme="majorHAnsi" w:cs="Segoe UI"/>
          <w:color w:val="auto"/>
        </w:rPr>
      </w:pPr>
    </w:p>
    <w:p w14:paraId="09BB4D80" w14:textId="4D500AFC" w:rsidR="001F58F7" w:rsidRPr="009C623E" w:rsidRDefault="001F58F7" w:rsidP="001F58F7">
      <w:pPr>
        <w:spacing w:line="300" w:lineRule="auto"/>
        <w:rPr>
          <w:rFonts w:asciiTheme="majorHAnsi" w:eastAsia="Segoe UI" w:hAnsiTheme="majorHAnsi" w:cs="Segoe UI"/>
          <w:color w:val="auto"/>
        </w:rPr>
      </w:pPr>
      <w:r w:rsidRPr="009C623E">
        <w:rPr>
          <w:rFonts w:asciiTheme="majorHAnsi" w:eastAsia="Segoe UI" w:hAnsiTheme="majorHAnsi" w:cs="Segoe UI"/>
          <w:color w:val="auto"/>
        </w:rPr>
        <w:t xml:space="preserve">Parameters and </w:t>
      </w:r>
      <w:bookmarkStart w:id="1" w:name="_Hlk147219615"/>
      <w:r w:rsidR="00AF7966" w:rsidRPr="009C623E">
        <w:rPr>
          <w:rFonts w:asciiTheme="majorHAnsi" w:eastAsia="Segoe UI" w:hAnsiTheme="majorHAnsi" w:cs="Segoe UI"/>
          <w:color w:val="auto"/>
        </w:rPr>
        <w:t xml:space="preserve">Ms. Hemphill </w:t>
      </w:r>
      <w:bookmarkEnd w:id="1"/>
      <w:r w:rsidRPr="009C623E">
        <w:rPr>
          <w:rFonts w:asciiTheme="majorHAnsi" w:eastAsia="Segoe UI" w:hAnsiTheme="majorHAnsi" w:cs="Segoe UI"/>
          <w:color w:val="auto"/>
        </w:rPr>
        <w:t xml:space="preserve">also do graphic work in web development. When </w:t>
      </w:r>
      <w:r w:rsidR="00AF7966" w:rsidRPr="009C623E">
        <w:rPr>
          <w:rFonts w:asciiTheme="majorHAnsi" w:eastAsia="Segoe UI" w:hAnsiTheme="majorHAnsi" w:cs="Segoe UI"/>
          <w:color w:val="auto"/>
        </w:rPr>
        <w:t xml:space="preserve">she </w:t>
      </w:r>
      <w:r w:rsidRPr="009C623E">
        <w:rPr>
          <w:rFonts w:asciiTheme="majorHAnsi" w:eastAsia="Segoe UI" w:hAnsiTheme="majorHAnsi" w:cs="Segoe UI"/>
          <w:color w:val="auto"/>
        </w:rPr>
        <w:t>communicate</w:t>
      </w:r>
      <w:r w:rsidR="00AF7966" w:rsidRPr="009C623E">
        <w:rPr>
          <w:rFonts w:asciiTheme="majorHAnsi" w:eastAsia="Segoe UI" w:hAnsiTheme="majorHAnsi" w:cs="Segoe UI"/>
          <w:color w:val="auto"/>
        </w:rPr>
        <w:t>s</w:t>
      </w:r>
      <w:r w:rsidRPr="009C623E">
        <w:rPr>
          <w:rFonts w:asciiTheme="majorHAnsi" w:eastAsia="Segoe UI" w:hAnsiTheme="majorHAnsi" w:cs="Segoe UI"/>
          <w:color w:val="auto"/>
        </w:rPr>
        <w:t xml:space="preserve"> with researchers, </w:t>
      </w:r>
      <w:r w:rsidR="00AF7966" w:rsidRPr="009C623E">
        <w:rPr>
          <w:rFonts w:asciiTheme="majorHAnsi" w:eastAsia="Segoe UI" w:hAnsiTheme="majorHAnsi" w:cs="Segoe UI"/>
          <w:color w:val="auto"/>
        </w:rPr>
        <w:t>she</w:t>
      </w:r>
      <w:r w:rsidRPr="009C623E">
        <w:rPr>
          <w:rFonts w:asciiTheme="majorHAnsi" w:eastAsia="Segoe UI" w:hAnsiTheme="majorHAnsi" w:cs="Segoe UI"/>
          <w:color w:val="auto"/>
        </w:rPr>
        <w:t xml:space="preserve"> </w:t>
      </w:r>
      <w:r w:rsidR="00AF7966" w:rsidRPr="009C623E">
        <w:rPr>
          <w:rFonts w:asciiTheme="majorHAnsi" w:eastAsia="Segoe UI" w:hAnsiTheme="majorHAnsi" w:cs="Segoe UI"/>
          <w:color w:val="auto"/>
        </w:rPr>
        <w:t>utilizes</w:t>
      </w:r>
      <w:r w:rsidRPr="009C623E">
        <w:rPr>
          <w:rFonts w:asciiTheme="majorHAnsi" w:eastAsia="Segoe UI" w:hAnsiTheme="majorHAnsi" w:cs="Segoe UI"/>
          <w:color w:val="auto"/>
        </w:rPr>
        <w:t xml:space="preserve"> visual aids to convey information effectively to the committee.</w:t>
      </w:r>
      <w:r w:rsidR="00AF7966" w:rsidRPr="009C623E">
        <w:rPr>
          <w:rFonts w:asciiTheme="majorHAnsi" w:eastAsia="Segoe UI" w:hAnsiTheme="majorHAnsi" w:cs="Segoe UI"/>
          <w:color w:val="auto"/>
        </w:rPr>
        <w:t xml:space="preserve"> Ms. Hemphill </w:t>
      </w:r>
      <w:r w:rsidRPr="009C623E">
        <w:rPr>
          <w:rFonts w:asciiTheme="majorHAnsi" w:eastAsia="Segoe UI" w:hAnsiTheme="majorHAnsi" w:cs="Segoe UI"/>
          <w:color w:val="auto"/>
        </w:rPr>
        <w:t>express</w:t>
      </w:r>
      <w:r w:rsidR="00AF7966" w:rsidRPr="009C623E">
        <w:rPr>
          <w:rFonts w:asciiTheme="majorHAnsi" w:eastAsia="Segoe UI" w:hAnsiTheme="majorHAnsi" w:cs="Segoe UI"/>
          <w:color w:val="auto"/>
        </w:rPr>
        <w:t>ed</w:t>
      </w:r>
      <w:r w:rsidRPr="009C623E">
        <w:rPr>
          <w:rFonts w:asciiTheme="majorHAnsi" w:eastAsia="Segoe UI" w:hAnsiTheme="majorHAnsi" w:cs="Segoe UI"/>
          <w:color w:val="auto"/>
        </w:rPr>
        <w:t xml:space="preserve"> doubt about the committee's ability to perceive the visuals in the current setting.</w:t>
      </w:r>
    </w:p>
    <w:p w14:paraId="7198DF78" w14:textId="77777777" w:rsidR="001F58F7" w:rsidRPr="009C623E" w:rsidRDefault="001F58F7" w:rsidP="001F58F7">
      <w:pPr>
        <w:spacing w:line="300" w:lineRule="auto"/>
        <w:rPr>
          <w:rFonts w:asciiTheme="majorHAnsi" w:eastAsia="Segoe UI" w:hAnsiTheme="majorHAnsi" w:cs="Segoe UI"/>
          <w:color w:val="auto"/>
        </w:rPr>
      </w:pPr>
    </w:p>
    <w:p w14:paraId="10C1F2BC" w14:textId="77777777" w:rsidR="001F58F7" w:rsidRPr="009C623E" w:rsidRDefault="001F58F7" w:rsidP="001F58F7">
      <w:pPr>
        <w:spacing w:line="300" w:lineRule="auto"/>
        <w:rPr>
          <w:rFonts w:asciiTheme="majorHAnsi" w:eastAsia="Segoe UI" w:hAnsiTheme="majorHAnsi" w:cs="Segoe UI"/>
          <w:color w:val="auto"/>
        </w:rPr>
      </w:pPr>
      <w:r w:rsidRPr="009C623E">
        <w:rPr>
          <w:rFonts w:asciiTheme="majorHAnsi" w:eastAsia="Segoe UI" w:hAnsiTheme="majorHAnsi" w:cs="Segoe UI"/>
          <w:color w:val="auto"/>
        </w:rPr>
        <w:t>In the document provided, there is a graphic image resembling an ice cream cone, sourced from the National Institute of Health. The document also includes a 3D representation of the image and a link to Aqua Little Clam, along with information about ace to receptors.</w:t>
      </w:r>
    </w:p>
    <w:p w14:paraId="7B89DEC0" w14:textId="77777777" w:rsidR="001F58F7" w:rsidRPr="001F58F7" w:rsidRDefault="001F58F7" w:rsidP="001F58F7">
      <w:pPr>
        <w:spacing w:line="300" w:lineRule="auto"/>
        <w:rPr>
          <w:rFonts w:asciiTheme="majorHAnsi" w:eastAsia="Segoe UI" w:hAnsiTheme="majorHAnsi" w:cs="Segoe UI"/>
          <w:color w:val="FF0000"/>
        </w:rPr>
      </w:pPr>
    </w:p>
    <w:p w14:paraId="2FD40958" w14:textId="519DC153" w:rsidR="001F58F7" w:rsidRPr="009C623E" w:rsidRDefault="00F2374C" w:rsidP="00731E8B">
      <w:pPr>
        <w:spacing w:line="300" w:lineRule="auto"/>
        <w:rPr>
          <w:rFonts w:asciiTheme="majorHAnsi" w:eastAsia="Segoe UI" w:hAnsiTheme="majorHAnsi" w:cs="Segoe UI"/>
          <w:color w:val="auto"/>
        </w:rPr>
      </w:pPr>
      <w:r w:rsidRPr="009C623E">
        <w:rPr>
          <w:rFonts w:asciiTheme="majorHAnsi" w:eastAsia="Segoe UI" w:hAnsiTheme="majorHAnsi" w:cs="Segoe UI"/>
          <w:color w:val="auto"/>
        </w:rPr>
        <w:t xml:space="preserve">Ms. Hemphill </w:t>
      </w:r>
      <w:r w:rsidR="001F58F7" w:rsidRPr="009C623E">
        <w:rPr>
          <w:rFonts w:asciiTheme="majorHAnsi" w:eastAsia="Segoe UI" w:hAnsiTheme="majorHAnsi" w:cs="Segoe UI"/>
          <w:color w:val="auto"/>
        </w:rPr>
        <w:t xml:space="preserve">has been actively monitoring and studying the actual functionality of </w:t>
      </w:r>
      <w:r w:rsidR="00B77CDA" w:rsidRPr="009C623E">
        <w:rPr>
          <w:rFonts w:asciiTheme="majorHAnsi" w:eastAsia="Segoe UI" w:hAnsiTheme="majorHAnsi" w:cs="Segoe UI"/>
          <w:color w:val="auto"/>
        </w:rPr>
        <w:t>this technology.</w:t>
      </w:r>
    </w:p>
    <w:p w14:paraId="3DD76FA2" w14:textId="0CE27EDC" w:rsidR="001F58F7" w:rsidRPr="009C623E" w:rsidRDefault="001F58F7" w:rsidP="00731E8B">
      <w:pPr>
        <w:spacing w:line="300" w:lineRule="auto"/>
        <w:rPr>
          <w:rFonts w:asciiTheme="majorHAnsi" w:eastAsia="Segoe UI" w:hAnsiTheme="majorHAnsi" w:cs="Segoe UI"/>
          <w:color w:val="auto"/>
        </w:rPr>
      </w:pPr>
    </w:p>
    <w:p w14:paraId="31623AF1" w14:textId="3ACC9F81" w:rsidR="001F58F7" w:rsidRPr="009C623E" w:rsidRDefault="001F58F7" w:rsidP="00731E8B">
      <w:pPr>
        <w:spacing w:line="300" w:lineRule="auto"/>
        <w:rPr>
          <w:rFonts w:asciiTheme="majorHAnsi" w:eastAsia="Segoe UI" w:hAnsiTheme="majorHAnsi" w:cs="Segoe UI"/>
          <w:color w:val="auto"/>
        </w:rPr>
      </w:pPr>
      <w:r w:rsidRPr="009C623E">
        <w:rPr>
          <w:rFonts w:asciiTheme="majorHAnsi" w:eastAsia="Segoe UI" w:hAnsiTheme="majorHAnsi" w:cs="Segoe UI"/>
          <w:color w:val="auto"/>
        </w:rPr>
        <w:t xml:space="preserve">In July of 2021, </w:t>
      </w:r>
      <w:r w:rsidR="00BA62A3" w:rsidRPr="009C623E">
        <w:rPr>
          <w:rFonts w:asciiTheme="majorHAnsi" w:eastAsia="Segoe UI" w:hAnsiTheme="majorHAnsi" w:cs="Segoe UI"/>
          <w:color w:val="auto"/>
        </w:rPr>
        <w:t xml:space="preserve">Ms. Hemphill </w:t>
      </w:r>
      <w:r w:rsidRPr="009C623E">
        <w:rPr>
          <w:rFonts w:asciiTheme="majorHAnsi" w:eastAsia="Segoe UI" w:hAnsiTheme="majorHAnsi" w:cs="Segoe UI"/>
          <w:color w:val="auto"/>
        </w:rPr>
        <w:t xml:space="preserve">had been involved with </w:t>
      </w:r>
      <w:r w:rsidR="00E85793" w:rsidRPr="009C623E">
        <w:rPr>
          <w:rFonts w:asciiTheme="majorHAnsi" w:eastAsia="Segoe UI" w:hAnsiTheme="majorHAnsi" w:cs="Segoe UI"/>
          <w:color w:val="auto"/>
        </w:rPr>
        <w:t>various</w:t>
      </w:r>
      <w:r w:rsidRPr="009C623E">
        <w:rPr>
          <w:rFonts w:asciiTheme="majorHAnsi" w:eastAsia="Segoe UI" w:hAnsiTheme="majorHAnsi" w:cs="Segoe UI"/>
          <w:color w:val="auto"/>
        </w:rPr>
        <w:t xml:space="preserve"> groups. During this time, Doctor David Martin, who had reviewed </w:t>
      </w:r>
      <w:r w:rsidR="00E85793" w:rsidRPr="009C623E">
        <w:rPr>
          <w:rFonts w:asciiTheme="majorHAnsi" w:eastAsia="Segoe UI" w:hAnsiTheme="majorHAnsi" w:cs="Segoe UI"/>
          <w:color w:val="auto"/>
        </w:rPr>
        <w:t xml:space="preserve">patents </w:t>
      </w:r>
      <w:r w:rsidRPr="009C623E">
        <w:rPr>
          <w:rFonts w:asciiTheme="majorHAnsi" w:eastAsia="Segoe UI" w:hAnsiTheme="majorHAnsi" w:cs="Segoe UI"/>
          <w:color w:val="auto"/>
        </w:rPr>
        <w:t>worldwide for 20 years, conducted an interview with the International Attorney. The interview was shocking as it delved into the 30 different federal charges identified by Doctor Martin. These charges revealed patterns of chemical, sp</w:t>
      </w:r>
      <w:r w:rsidR="00D328B7" w:rsidRPr="009C623E">
        <w:rPr>
          <w:rFonts w:asciiTheme="majorHAnsi" w:eastAsia="Segoe UI" w:hAnsiTheme="majorHAnsi" w:cs="Segoe UI"/>
          <w:color w:val="auto"/>
        </w:rPr>
        <w:t>y</w:t>
      </w:r>
      <w:r w:rsidRPr="009C623E">
        <w:rPr>
          <w:rFonts w:asciiTheme="majorHAnsi" w:eastAsia="Segoe UI" w:hAnsiTheme="majorHAnsi" w:cs="Segoe UI"/>
          <w:color w:val="auto"/>
        </w:rPr>
        <w:t>, and racketeering activities against the federal government found in patents.</w:t>
      </w:r>
    </w:p>
    <w:p w14:paraId="74EF4CFC" w14:textId="1B694DC5" w:rsidR="001F58F7" w:rsidRPr="009C623E" w:rsidRDefault="001F58F7" w:rsidP="00731E8B">
      <w:pPr>
        <w:spacing w:line="300" w:lineRule="auto"/>
        <w:rPr>
          <w:rFonts w:asciiTheme="majorHAnsi" w:eastAsia="Segoe UI" w:hAnsiTheme="majorHAnsi" w:cs="Segoe UI"/>
          <w:color w:val="auto"/>
        </w:rPr>
      </w:pPr>
    </w:p>
    <w:p w14:paraId="31D93989" w14:textId="11BB65A5" w:rsidR="001F58F7" w:rsidRPr="009C623E" w:rsidRDefault="001F58F7" w:rsidP="00731E8B">
      <w:pPr>
        <w:spacing w:line="300" w:lineRule="auto"/>
        <w:rPr>
          <w:rFonts w:asciiTheme="majorHAnsi" w:eastAsia="Segoe UI" w:hAnsiTheme="majorHAnsi" w:cs="Segoe UI"/>
          <w:color w:val="auto"/>
        </w:rPr>
      </w:pPr>
      <w:r w:rsidRPr="009C623E">
        <w:rPr>
          <w:rFonts w:asciiTheme="majorHAnsi" w:eastAsia="Segoe UI" w:hAnsiTheme="majorHAnsi" w:cs="Segoe UI"/>
          <w:color w:val="auto"/>
        </w:rPr>
        <w:t>In this document, the Omega brief</w:t>
      </w:r>
      <w:r w:rsidR="008D15B7" w:rsidRPr="009C623E">
        <w:rPr>
          <w:rFonts w:asciiTheme="majorHAnsi" w:eastAsia="Segoe UI" w:hAnsiTheme="majorHAnsi" w:cs="Segoe UI"/>
          <w:color w:val="auto"/>
        </w:rPr>
        <w:t>, t</w:t>
      </w:r>
      <w:r w:rsidRPr="009C623E">
        <w:rPr>
          <w:rFonts w:asciiTheme="majorHAnsi" w:eastAsia="Segoe UI" w:hAnsiTheme="majorHAnsi" w:cs="Segoe UI"/>
          <w:color w:val="auto"/>
        </w:rPr>
        <w:t xml:space="preserve">he green bar represents the verbatim interview, while the significant information is highlighted in black bold font. Shocking details are emphasized in red bold font, and alarming information is indicated by red bold font with an underline. </w:t>
      </w:r>
      <w:r w:rsidR="00F73008" w:rsidRPr="009C623E">
        <w:rPr>
          <w:rFonts w:asciiTheme="majorHAnsi" w:eastAsia="Segoe UI" w:hAnsiTheme="majorHAnsi" w:cs="Segoe UI"/>
          <w:color w:val="auto"/>
        </w:rPr>
        <w:t xml:space="preserve">Ms. Hemphill </w:t>
      </w:r>
      <w:r w:rsidRPr="009C623E">
        <w:rPr>
          <w:rFonts w:asciiTheme="majorHAnsi" w:eastAsia="Segoe UI" w:hAnsiTheme="majorHAnsi" w:cs="Segoe UI"/>
          <w:color w:val="auto"/>
        </w:rPr>
        <w:t xml:space="preserve">printed and distributed 50 copies to every office, as </w:t>
      </w:r>
      <w:r w:rsidR="00F73008" w:rsidRPr="009C623E">
        <w:rPr>
          <w:rFonts w:asciiTheme="majorHAnsi" w:eastAsia="Segoe UI" w:hAnsiTheme="majorHAnsi" w:cs="Segoe UI"/>
          <w:color w:val="auto"/>
        </w:rPr>
        <w:t>she</w:t>
      </w:r>
      <w:r w:rsidRPr="009C623E">
        <w:rPr>
          <w:rFonts w:asciiTheme="majorHAnsi" w:eastAsia="Segoe UI" w:hAnsiTheme="majorHAnsi" w:cs="Segoe UI"/>
          <w:color w:val="auto"/>
        </w:rPr>
        <w:t xml:space="preserve"> believed that once people read the patent details, it would influence their perspective. The first underlined statement reveals that SARS was created and patented on April 19th, 2002, by the University of North Carolina, Chapel Hill, with funding from BALCI in 1999. The patent number associated with this discovery is 727-9327.</w:t>
      </w:r>
    </w:p>
    <w:p w14:paraId="24E4CC22" w14:textId="3129C3E3" w:rsidR="001F58F7" w:rsidRPr="009C623E" w:rsidRDefault="00731E8B" w:rsidP="001F58F7">
      <w:pPr>
        <w:spacing w:line="300" w:lineRule="auto"/>
        <w:rPr>
          <w:rFonts w:asciiTheme="majorHAnsi" w:eastAsia="Segoe UI" w:hAnsiTheme="majorHAnsi" w:cs="Segoe UI"/>
          <w:color w:val="auto"/>
        </w:rPr>
      </w:pPr>
      <w:r w:rsidRPr="009C623E">
        <w:rPr>
          <w:rFonts w:asciiTheme="majorHAnsi" w:eastAsia="Segoe UI" w:hAnsiTheme="majorHAnsi" w:cs="Segoe UI"/>
          <w:color w:val="auto"/>
        </w:rPr>
        <w:br/>
      </w:r>
      <w:r w:rsidR="001F58F7" w:rsidRPr="009C623E">
        <w:rPr>
          <w:rFonts w:asciiTheme="majorHAnsi" w:eastAsia="Segoe UI" w:hAnsiTheme="majorHAnsi" w:cs="Segoe UI"/>
          <w:color w:val="auto"/>
        </w:rPr>
        <w:t>That was SARS, Covid</w:t>
      </w:r>
      <w:r w:rsidR="00AF4496" w:rsidRPr="009C623E">
        <w:rPr>
          <w:rFonts w:asciiTheme="majorHAnsi" w:eastAsia="Segoe UI" w:hAnsiTheme="majorHAnsi" w:cs="Segoe UI"/>
          <w:color w:val="auto"/>
        </w:rPr>
        <w:t>-1</w:t>
      </w:r>
      <w:r w:rsidR="001F58F7" w:rsidRPr="009C623E">
        <w:rPr>
          <w:rFonts w:asciiTheme="majorHAnsi" w:eastAsia="Segoe UI" w:hAnsiTheme="majorHAnsi" w:cs="Segoe UI"/>
          <w:color w:val="auto"/>
        </w:rPr>
        <w:t>. In the diagram, SARS</w:t>
      </w:r>
      <w:r w:rsidR="005A2E77">
        <w:rPr>
          <w:rFonts w:asciiTheme="majorHAnsi" w:eastAsia="Segoe UI" w:hAnsiTheme="majorHAnsi" w:cs="Segoe UI"/>
          <w:color w:val="auto"/>
        </w:rPr>
        <w:t>/CoV</w:t>
      </w:r>
      <w:r w:rsidR="00AF4496" w:rsidRPr="009C623E">
        <w:rPr>
          <w:rFonts w:asciiTheme="majorHAnsi" w:eastAsia="Segoe UI" w:hAnsiTheme="majorHAnsi" w:cs="Segoe UI"/>
          <w:color w:val="auto"/>
        </w:rPr>
        <w:t>-</w:t>
      </w:r>
      <w:r w:rsidR="001F58F7" w:rsidRPr="009C623E">
        <w:rPr>
          <w:rFonts w:asciiTheme="majorHAnsi" w:eastAsia="Segoe UI" w:hAnsiTheme="majorHAnsi" w:cs="Segoe UI"/>
          <w:color w:val="auto"/>
        </w:rPr>
        <w:t xml:space="preserve">2 </w:t>
      </w:r>
      <w:r w:rsidR="00A677B5" w:rsidRPr="009C623E">
        <w:rPr>
          <w:rFonts w:asciiTheme="majorHAnsi" w:eastAsia="Segoe UI" w:hAnsiTheme="majorHAnsi" w:cs="Segoe UI"/>
          <w:color w:val="auto"/>
        </w:rPr>
        <w:t>has</w:t>
      </w:r>
      <w:r w:rsidR="008B545D" w:rsidRPr="009C623E">
        <w:rPr>
          <w:rFonts w:asciiTheme="majorHAnsi" w:eastAsia="Segoe UI" w:hAnsiTheme="majorHAnsi" w:cs="Segoe UI"/>
          <w:color w:val="auto"/>
        </w:rPr>
        <w:t xml:space="preserve"> </w:t>
      </w:r>
      <w:r w:rsidR="001F58F7" w:rsidRPr="009C623E">
        <w:rPr>
          <w:rFonts w:asciiTheme="majorHAnsi" w:eastAsia="Segoe UI" w:hAnsiTheme="majorHAnsi" w:cs="Segoe UI"/>
          <w:color w:val="auto"/>
        </w:rPr>
        <w:t>another patented</w:t>
      </w:r>
      <w:r w:rsidR="00A677B5" w:rsidRPr="009C623E">
        <w:rPr>
          <w:rFonts w:asciiTheme="majorHAnsi" w:eastAsia="Segoe UI" w:hAnsiTheme="majorHAnsi" w:cs="Segoe UI"/>
          <w:color w:val="auto"/>
        </w:rPr>
        <w:t xml:space="preserve"> functional</w:t>
      </w:r>
      <w:r w:rsidR="001F58F7" w:rsidRPr="009C623E">
        <w:rPr>
          <w:rFonts w:asciiTheme="majorHAnsi" w:eastAsia="Segoe UI" w:hAnsiTheme="majorHAnsi" w:cs="Segoe UI"/>
          <w:color w:val="auto"/>
        </w:rPr>
        <w:t xml:space="preserve"> feature</w:t>
      </w:r>
      <w:r w:rsidR="00A677B5" w:rsidRPr="009C623E">
        <w:rPr>
          <w:rFonts w:asciiTheme="majorHAnsi" w:eastAsia="Segoe UI" w:hAnsiTheme="majorHAnsi" w:cs="Segoe UI"/>
          <w:color w:val="auto"/>
        </w:rPr>
        <w:t xml:space="preserve"> such as the </w:t>
      </w:r>
      <w:r w:rsidR="001F58F7" w:rsidRPr="009C623E">
        <w:rPr>
          <w:rFonts w:asciiTheme="majorHAnsi" w:eastAsia="Segoe UI" w:hAnsiTheme="majorHAnsi" w:cs="Segoe UI"/>
          <w:color w:val="auto"/>
        </w:rPr>
        <w:t>cleavage site</w:t>
      </w:r>
      <w:r w:rsidR="00A677B5" w:rsidRPr="009C623E">
        <w:rPr>
          <w:rFonts w:asciiTheme="majorHAnsi" w:eastAsia="Segoe UI" w:hAnsiTheme="majorHAnsi" w:cs="Segoe UI"/>
          <w:color w:val="auto"/>
        </w:rPr>
        <w:t xml:space="preserve"> according to</w:t>
      </w:r>
      <w:r w:rsidR="001F58F7" w:rsidRPr="009C623E">
        <w:rPr>
          <w:rFonts w:asciiTheme="majorHAnsi" w:eastAsia="Segoe UI" w:hAnsiTheme="majorHAnsi" w:cs="Segoe UI"/>
          <w:color w:val="auto"/>
        </w:rPr>
        <w:t xml:space="preserve"> medicine and science. This is when </w:t>
      </w:r>
      <w:bookmarkStart w:id="2" w:name="_Hlk147234480"/>
      <w:r w:rsidR="00EA37F3" w:rsidRPr="009C623E">
        <w:rPr>
          <w:rFonts w:asciiTheme="majorHAnsi" w:eastAsia="Segoe UI" w:hAnsiTheme="majorHAnsi" w:cs="Segoe UI"/>
          <w:color w:val="auto"/>
        </w:rPr>
        <w:t xml:space="preserve">Ms. Hemphill </w:t>
      </w:r>
      <w:bookmarkEnd w:id="2"/>
      <w:r w:rsidR="001F58F7" w:rsidRPr="009C623E">
        <w:rPr>
          <w:rFonts w:asciiTheme="majorHAnsi" w:eastAsia="Segoe UI" w:hAnsiTheme="majorHAnsi" w:cs="Segoe UI"/>
          <w:color w:val="auto"/>
        </w:rPr>
        <w:t xml:space="preserve">found out about the </w:t>
      </w:r>
      <w:r w:rsidR="00081C54" w:rsidRPr="009C623E">
        <w:rPr>
          <w:rFonts w:asciiTheme="majorHAnsi" w:eastAsia="Segoe UI" w:hAnsiTheme="majorHAnsi" w:cs="Segoe UI"/>
          <w:color w:val="auto"/>
        </w:rPr>
        <w:t>patents,</w:t>
      </w:r>
      <w:r w:rsidR="00EA37F3" w:rsidRPr="009C623E">
        <w:rPr>
          <w:rFonts w:asciiTheme="majorHAnsi" w:eastAsia="Segoe UI" w:hAnsiTheme="majorHAnsi" w:cs="Segoe UI"/>
          <w:color w:val="auto"/>
        </w:rPr>
        <w:t xml:space="preserve"> but it </w:t>
      </w:r>
      <w:r w:rsidR="001F58F7" w:rsidRPr="009C623E">
        <w:rPr>
          <w:rFonts w:asciiTheme="majorHAnsi" w:eastAsia="Segoe UI" w:hAnsiTheme="majorHAnsi" w:cs="Segoe UI"/>
          <w:color w:val="auto"/>
        </w:rPr>
        <w:t xml:space="preserve">didn't come together until </w:t>
      </w:r>
      <w:r w:rsidR="00EA37F3" w:rsidRPr="009C623E">
        <w:rPr>
          <w:rFonts w:asciiTheme="majorHAnsi" w:eastAsia="Segoe UI" w:hAnsiTheme="majorHAnsi" w:cs="Segoe UI"/>
          <w:color w:val="auto"/>
        </w:rPr>
        <w:t>she</w:t>
      </w:r>
      <w:r w:rsidR="001F58F7" w:rsidRPr="009C623E">
        <w:rPr>
          <w:rFonts w:asciiTheme="majorHAnsi" w:eastAsia="Segoe UI" w:hAnsiTheme="majorHAnsi" w:cs="Segoe UI"/>
          <w:color w:val="auto"/>
        </w:rPr>
        <w:t xml:space="preserve"> saw the American domestic bioterrorism program, which is a forensic review of the federal laws over decades under the declaration</w:t>
      </w:r>
      <w:r w:rsidR="00081C54" w:rsidRPr="009C623E">
        <w:rPr>
          <w:rFonts w:asciiTheme="majorHAnsi" w:eastAsia="Segoe UI" w:hAnsiTheme="majorHAnsi" w:cs="Segoe UI"/>
          <w:color w:val="auto"/>
        </w:rPr>
        <w:t xml:space="preserve">. </w:t>
      </w:r>
      <w:r w:rsidR="00233EE4" w:rsidRPr="009C623E">
        <w:rPr>
          <w:rFonts w:asciiTheme="majorHAnsi" w:eastAsia="Segoe UI" w:hAnsiTheme="majorHAnsi" w:cs="Segoe UI"/>
          <w:color w:val="auto"/>
        </w:rPr>
        <w:t>This document</w:t>
      </w:r>
      <w:r w:rsidR="001F58F7" w:rsidRPr="009C623E">
        <w:rPr>
          <w:rFonts w:asciiTheme="majorHAnsi" w:eastAsia="Segoe UI" w:hAnsiTheme="majorHAnsi" w:cs="Segoe UI"/>
          <w:color w:val="auto"/>
        </w:rPr>
        <w:t xml:space="preserve"> will also be provided for those in the room. </w:t>
      </w:r>
    </w:p>
    <w:p w14:paraId="2A905EFB" w14:textId="7F989A2C" w:rsidR="001F58F7" w:rsidRDefault="001F58F7" w:rsidP="00BF36B0">
      <w:pPr>
        <w:rPr>
          <w:rFonts w:asciiTheme="majorHAnsi" w:eastAsia="Segoe UI" w:hAnsiTheme="majorHAnsi" w:cs="Segoe UI"/>
        </w:rPr>
      </w:pPr>
    </w:p>
    <w:p w14:paraId="1C5F85C5" w14:textId="710DCA29" w:rsidR="001F58F7" w:rsidRPr="009C623E" w:rsidRDefault="001F58F7" w:rsidP="00BF36B0">
      <w:pPr>
        <w:rPr>
          <w:rFonts w:asciiTheme="majorHAnsi" w:eastAsia="Segoe UI" w:hAnsiTheme="majorHAnsi" w:cs="Segoe UI"/>
          <w:color w:val="auto"/>
        </w:rPr>
      </w:pPr>
      <w:r w:rsidRPr="009C623E">
        <w:rPr>
          <w:rFonts w:asciiTheme="majorHAnsi" w:eastAsia="Segoe UI" w:hAnsiTheme="majorHAnsi" w:cs="Segoe UI"/>
          <w:color w:val="auto"/>
        </w:rPr>
        <w:lastRenderedPageBreak/>
        <w:t>In this document, on page one under the declaration of a public health emergency of international concern, it is stated that the use of EA products market, specifically COVID-19 vaccines, shall not be considered to constitute a clinical investigation.</w:t>
      </w:r>
    </w:p>
    <w:p w14:paraId="2198FCFE" w14:textId="33C0DCFC" w:rsidR="001F58F7" w:rsidRPr="009C623E" w:rsidRDefault="001F58F7" w:rsidP="00BF36B0">
      <w:pPr>
        <w:rPr>
          <w:rFonts w:asciiTheme="majorHAnsi" w:eastAsia="Segoe UI" w:hAnsiTheme="majorHAnsi" w:cs="Segoe UI"/>
          <w:color w:val="auto"/>
        </w:rPr>
      </w:pPr>
    </w:p>
    <w:p w14:paraId="37AE7F4C" w14:textId="1B720CD1" w:rsidR="00FD2E15" w:rsidRDefault="001F58F7" w:rsidP="00BF36B0">
      <w:pPr>
        <w:rPr>
          <w:rFonts w:asciiTheme="majorHAnsi" w:eastAsia="Segoe UI" w:hAnsiTheme="majorHAnsi" w:cs="Segoe UI"/>
          <w:color w:val="FF0000"/>
        </w:rPr>
      </w:pPr>
      <w:r w:rsidRPr="009C623E">
        <w:rPr>
          <w:rFonts w:asciiTheme="majorHAnsi" w:eastAsia="Segoe UI" w:hAnsiTheme="majorHAnsi" w:cs="Segoe UI"/>
          <w:color w:val="auto"/>
        </w:rPr>
        <w:t>The products are exempted from laws that regulate the use of investigational experimental devices on human beings. Required standards for Product Safety do not exist. The only standard for efficacy is a declaration made by the HHS Secretary. There are no requirements for informed consent</w:t>
      </w:r>
      <w:r w:rsidR="005A2E77">
        <w:rPr>
          <w:rFonts w:asciiTheme="majorHAnsi" w:eastAsia="Segoe UI" w:hAnsiTheme="majorHAnsi" w:cs="Segoe UI"/>
          <w:color w:val="auto"/>
        </w:rPr>
        <w:t>.</w:t>
      </w:r>
    </w:p>
    <w:p w14:paraId="487CFB91" w14:textId="7DCBC89B" w:rsidR="00FD2E15" w:rsidRDefault="00FD2E15" w:rsidP="00BF36B0">
      <w:pPr>
        <w:rPr>
          <w:rFonts w:asciiTheme="majorHAnsi" w:eastAsia="Segoe UI" w:hAnsiTheme="majorHAnsi" w:cs="Segoe UI"/>
          <w:color w:val="FF0000"/>
        </w:rPr>
      </w:pPr>
    </w:p>
    <w:p w14:paraId="2873D6E3" w14:textId="0B125E5E" w:rsidR="001F58F7" w:rsidRPr="009C623E" w:rsidRDefault="00FD2E15" w:rsidP="00BF36B0">
      <w:pPr>
        <w:rPr>
          <w:rFonts w:asciiTheme="majorHAnsi" w:eastAsia="Segoe UI" w:hAnsiTheme="majorHAnsi" w:cs="Segoe UI"/>
          <w:color w:val="auto"/>
        </w:rPr>
      </w:pPr>
      <w:r w:rsidRPr="009C623E">
        <w:rPr>
          <w:rFonts w:asciiTheme="majorHAnsi" w:eastAsia="Segoe UI" w:hAnsiTheme="majorHAnsi" w:cs="Segoe UI"/>
          <w:color w:val="auto"/>
        </w:rPr>
        <w:t>There are no labeling requirements and there is no consumer fraud</w:t>
      </w:r>
      <w:r w:rsidR="00844DC2" w:rsidRPr="009C623E">
        <w:rPr>
          <w:rFonts w:asciiTheme="majorHAnsi" w:eastAsia="Segoe UI" w:hAnsiTheme="majorHAnsi" w:cs="Segoe UI"/>
          <w:color w:val="auto"/>
        </w:rPr>
        <w:t>. I</w:t>
      </w:r>
      <w:r w:rsidRPr="009C623E">
        <w:rPr>
          <w:rFonts w:asciiTheme="majorHAnsi" w:eastAsia="Segoe UI" w:hAnsiTheme="majorHAnsi" w:cs="Segoe UI"/>
          <w:color w:val="auto"/>
        </w:rPr>
        <w:t>n April 2022</w:t>
      </w:r>
      <w:r w:rsidR="00844DC2" w:rsidRPr="009C623E">
        <w:rPr>
          <w:rFonts w:asciiTheme="majorHAnsi" w:eastAsia="Segoe UI" w:hAnsiTheme="majorHAnsi" w:cs="Segoe UI"/>
          <w:color w:val="auto"/>
        </w:rPr>
        <w:t>,</w:t>
      </w:r>
      <w:r w:rsidRPr="009C623E">
        <w:rPr>
          <w:rFonts w:asciiTheme="majorHAnsi" w:eastAsia="Segoe UI" w:hAnsiTheme="majorHAnsi" w:cs="Segoe UI"/>
          <w:color w:val="auto"/>
        </w:rPr>
        <w:t xml:space="preserve"> </w:t>
      </w:r>
      <w:r w:rsidR="00844DC2" w:rsidRPr="009C623E">
        <w:rPr>
          <w:rFonts w:asciiTheme="majorHAnsi" w:eastAsia="Segoe UI" w:hAnsiTheme="majorHAnsi" w:cs="Segoe UI"/>
          <w:color w:val="auto"/>
        </w:rPr>
        <w:t>the Pfizer of Brooke Jackson vs. Ventana (whistleblower) case was presented</w:t>
      </w:r>
      <w:r w:rsidRPr="009C623E">
        <w:rPr>
          <w:rFonts w:asciiTheme="majorHAnsi" w:eastAsia="Segoe UI" w:hAnsiTheme="majorHAnsi" w:cs="Segoe UI"/>
          <w:color w:val="auto"/>
        </w:rPr>
        <w:t>. In this</w:t>
      </w:r>
      <w:r w:rsidR="00844DC2" w:rsidRPr="009C623E">
        <w:rPr>
          <w:rFonts w:asciiTheme="majorHAnsi" w:eastAsia="Segoe UI" w:hAnsiTheme="majorHAnsi" w:cs="Segoe UI"/>
          <w:color w:val="auto"/>
        </w:rPr>
        <w:t xml:space="preserve"> </w:t>
      </w:r>
      <w:r w:rsidRPr="009C623E">
        <w:rPr>
          <w:rFonts w:asciiTheme="majorHAnsi" w:eastAsia="Segoe UI" w:hAnsiTheme="majorHAnsi" w:cs="Segoe UI"/>
          <w:color w:val="auto"/>
        </w:rPr>
        <w:t xml:space="preserve">case, discovery was successfully obtained, and the highlighted areas in these screenshots </w:t>
      </w:r>
      <w:r w:rsidR="00A678A3" w:rsidRPr="009C623E">
        <w:rPr>
          <w:rFonts w:asciiTheme="majorHAnsi" w:eastAsia="Segoe UI" w:hAnsiTheme="majorHAnsi" w:cs="Segoe UI"/>
          <w:color w:val="auto"/>
        </w:rPr>
        <w:t xml:space="preserve">provided </w:t>
      </w:r>
      <w:r w:rsidRPr="009C623E">
        <w:rPr>
          <w:rFonts w:asciiTheme="majorHAnsi" w:eastAsia="Segoe UI" w:hAnsiTheme="majorHAnsi" w:cs="Segoe UI"/>
          <w:color w:val="auto"/>
        </w:rPr>
        <w:t xml:space="preserve">are from </w:t>
      </w:r>
      <w:r w:rsidR="00844DC2" w:rsidRPr="009C623E">
        <w:rPr>
          <w:rFonts w:asciiTheme="majorHAnsi" w:eastAsia="Segoe UI" w:hAnsiTheme="majorHAnsi" w:cs="Segoe UI"/>
          <w:color w:val="auto"/>
        </w:rPr>
        <w:t>Pfizer’</w:t>
      </w:r>
      <w:r w:rsidRPr="009C623E">
        <w:rPr>
          <w:rFonts w:asciiTheme="majorHAnsi" w:eastAsia="Segoe UI" w:hAnsiTheme="majorHAnsi" w:cs="Segoe UI"/>
          <w:color w:val="auto"/>
        </w:rPr>
        <w:t>s motion to dismiss documents</w:t>
      </w:r>
      <w:r w:rsidR="008F276E" w:rsidRPr="009C623E">
        <w:rPr>
          <w:rFonts w:asciiTheme="majorHAnsi" w:eastAsia="Segoe UI" w:hAnsiTheme="majorHAnsi" w:cs="Segoe UI"/>
          <w:color w:val="auto"/>
        </w:rPr>
        <w:t>.</w:t>
      </w:r>
    </w:p>
    <w:p w14:paraId="1E1FF9B7" w14:textId="4BBBA3F1" w:rsidR="00EA03BC" w:rsidRPr="009C623E" w:rsidRDefault="00EA03BC" w:rsidP="00BF36B0">
      <w:pPr>
        <w:rPr>
          <w:rFonts w:asciiTheme="majorHAnsi" w:eastAsia="Segoe UI" w:hAnsiTheme="majorHAnsi" w:cs="Segoe UI"/>
          <w:color w:val="auto"/>
        </w:rPr>
      </w:pPr>
    </w:p>
    <w:p w14:paraId="788D32CF" w14:textId="0F290A7F" w:rsidR="00EA03BC" w:rsidRPr="009C623E" w:rsidRDefault="00EA03BC" w:rsidP="00BF36B0">
      <w:pPr>
        <w:rPr>
          <w:rFonts w:asciiTheme="majorHAnsi" w:eastAsia="Segoe UI" w:hAnsiTheme="majorHAnsi" w:cs="Segoe UI"/>
          <w:color w:val="auto"/>
        </w:rPr>
      </w:pPr>
      <w:r w:rsidRPr="009C623E">
        <w:rPr>
          <w:rFonts w:asciiTheme="majorHAnsi" w:eastAsia="Segoe UI" w:hAnsiTheme="majorHAnsi" w:cs="Segoe UI"/>
          <w:color w:val="auto"/>
        </w:rPr>
        <w:t xml:space="preserve">The </w:t>
      </w:r>
      <w:r w:rsidR="008F276E" w:rsidRPr="009C623E">
        <w:rPr>
          <w:rFonts w:asciiTheme="majorHAnsi" w:eastAsia="Segoe UI" w:hAnsiTheme="majorHAnsi" w:cs="Segoe UI"/>
          <w:color w:val="auto"/>
        </w:rPr>
        <w:t>document</w:t>
      </w:r>
      <w:r w:rsidRPr="009C623E">
        <w:rPr>
          <w:rFonts w:asciiTheme="majorHAnsi" w:eastAsia="Segoe UI" w:hAnsiTheme="majorHAnsi" w:cs="Segoe UI"/>
          <w:color w:val="auto"/>
        </w:rPr>
        <w:t xml:space="preserve"> clearly states that such agreements are executed under the Department of Defense (DoD) and are not subject to federal acquisition regulations, which are primary regulations used by government agencies. Therefore, the contract itself is considered special. The statement of work describes a </w:t>
      </w:r>
      <w:r w:rsidR="008F276E" w:rsidRPr="009C623E">
        <w:rPr>
          <w:rFonts w:asciiTheme="majorHAnsi" w:eastAsia="Segoe UI" w:hAnsiTheme="majorHAnsi" w:cs="Segoe UI"/>
          <w:color w:val="auto"/>
        </w:rPr>
        <w:t>large-scale</w:t>
      </w:r>
      <w:r w:rsidRPr="009C623E">
        <w:rPr>
          <w:rFonts w:asciiTheme="majorHAnsi" w:eastAsia="Segoe UI" w:hAnsiTheme="majorHAnsi" w:cs="Segoe UI"/>
          <w:color w:val="auto"/>
        </w:rPr>
        <w:t xml:space="preserve"> vaccine manufacturing demonstration that does not impose any requirements related to good clinical practices or FDA regulations. It explicitly mentions that Pfizer's clinical trials are not within the scope of the agreement and are not related to it.</w:t>
      </w:r>
    </w:p>
    <w:p w14:paraId="5D62A9CF" w14:textId="70A6FCE1" w:rsidR="00EA03BC" w:rsidRDefault="00731E8B" w:rsidP="00BF36B0">
      <w:pPr>
        <w:rPr>
          <w:rFonts w:asciiTheme="majorHAnsi" w:eastAsia="Segoe UI" w:hAnsiTheme="majorHAnsi" w:cs="Segoe UI"/>
        </w:rPr>
      </w:pPr>
      <w:r w:rsidRPr="00427335">
        <w:rPr>
          <w:rFonts w:asciiTheme="majorHAnsi" w:eastAsia="Segoe UI" w:hAnsiTheme="majorHAnsi" w:cs="Segoe UI"/>
        </w:rPr>
        <w:br/>
      </w:r>
      <w:r w:rsidR="00EA03BC" w:rsidRPr="009C623E">
        <w:rPr>
          <w:rFonts w:asciiTheme="majorHAnsi" w:eastAsia="Segoe UI" w:hAnsiTheme="majorHAnsi" w:cs="Segoe UI"/>
          <w:color w:val="auto"/>
        </w:rPr>
        <w:t xml:space="preserve">The Department of Defense had ordered a specific number of doses, and Pfizer was to be paid $19.50 per dose. The clarity that emerged from this situation stemmed from </w:t>
      </w:r>
      <w:r w:rsidR="009C623E" w:rsidRPr="009C623E">
        <w:rPr>
          <w:rFonts w:asciiTheme="majorHAnsi" w:eastAsia="Segoe UI" w:hAnsiTheme="majorHAnsi" w:cs="Segoe UI"/>
          <w:color w:val="auto"/>
        </w:rPr>
        <w:t xml:space="preserve">Ms. Hemphill’s </w:t>
      </w:r>
      <w:r w:rsidR="00EA03BC" w:rsidRPr="009C623E">
        <w:rPr>
          <w:rFonts w:asciiTheme="majorHAnsi" w:eastAsia="Segoe UI" w:hAnsiTheme="majorHAnsi" w:cs="Segoe UI"/>
          <w:color w:val="auto"/>
        </w:rPr>
        <w:t xml:space="preserve">work with physicians who practiced integrative care. If any of them were to mention anything that was not approved, they would receive a notice from the Attorney General, stating that they were violating 15 USC 41 of the Federal Trade Commission regulations. This was because only approved drugs were allowed to claim safety and efficacy for their clients. Initially, </w:t>
      </w:r>
      <w:r w:rsidR="009C623E" w:rsidRPr="009C623E">
        <w:rPr>
          <w:rFonts w:asciiTheme="majorHAnsi" w:eastAsia="Segoe UI" w:hAnsiTheme="majorHAnsi" w:cs="Segoe UI"/>
          <w:color w:val="auto"/>
        </w:rPr>
        <w:t>s</w:t>
      </w:r>
      <w:r w:rsidR="00EA03BC" w:rsidRPr="009C623E">
        <w:rPr>
          <w:rFonts w:asciiTheme="majorHAnsi" w:eastAsia="Segoe UI" w:hAnsiTheme="majorHAnsi" w:cs="Segoe UI"/>
          <w:color w:val="auto"/>
        </w:rPr>
        <w:t>he found it difficult to comprehend the situation, as the statement clearly indicated that the drug was not FDA approved, yet it was being promoted as safe and effective. However, h</w:t>
      </w:r>
      <w:r w:rsidR="009C623E" w:rsidRPr="009C623E">
        <w:rPr>
          <w:rFonts w:asciiTheme="majorHAnsi" w:eastAsia="Segoe UI" w:hAnsiTheme="majorHAnsi" w:cs="Segoe UI"/>
          <w:color w:val="auto"/>
        </w:rPr>
        <w:t>er</w:t>
      </w:r>
      <w:r w:rsidR="00EA03BC" w:rsidRPr="009C623E">
        <w:rPr>
          <w:rFonts w:asciiTheme="majorHAnsi" w:eastAsia="Segoe UI" w:hAnsiTheme="majorHAnsi" w:cs="Segoe UI"/>
          <w:color w:val="auto"/>
        </w:rPr>
        <w:t xml:space="preserve"> understanding improved after going through a comprehensive report that outlined all the relevant laws and regulations.</w:t>
      </w:r>
      <w:r w:rsidRPr="00427335">
        <w:rPr>
          <w:rFonts w:asciiTheme="majorHAnsi" w:eastAsia="Segoe UI" w:hAnsiTheme="majorHAnsi" w:cs="Segoe UI"/>
        </w:rPr>
        <w:br/>
      </w:r>
    </w:p>
    <w:p w14:paraId="293B7BF1" w14:textId="0162788F" w:rsidR="00EA03BC" w:rsidRPr="005A2E77" w:rsidRDefault="00EA03BC" w:rsidP="00BF36B0">
      <w:pPr>
        <w:rPr>
          <w:rFonts w:asciiTheme="majorHAnsi" w:eastAsia="Segoe UI" w:hAnsiTheme="majorHAnsi" w:cs="Segoe UI"/>
          <w:color w:val="auto"/>
        </w:rPr>
      </w:pPr>
      <w:r w:rsidRPr="00445FFF">
        <w:rPr>
          <w:rFonts w:asciiTheme="majorHAnsi" w:eastAsia="Segoe UI" w:hAnsiTheme="majorHAnsi" w:cs="Segoe UI"/>
          <w:color w:val="auto"/>
        </w:rPr>
        <w:t xml:space="preserve">Further statements in these laws state that federal laws prohibit oversight of the HHSC unilateral pandemic decision 42 years 8247D6DB7. No court in the </w:t>
      </w:r>
      <w:r w:rsidRPr="00445FFF">
        <w:rPr>
          <w:rFonts w:asciiTheme="majorHAnsi" w:eastAsia="Segoe UI" w:hAnsiTheme="majorHAnsi" w:cs="Segoe UI"/>
          <w:color w:val="auto"/>
        </w:rPr>
        <w:lastRenderedPageBreak/>
        <w:t>United States or any state shall have subject matter jurisdiction to review, whether by mandamus or otherwise, any action by the Secretary Authority of State, local and tribal governments, and individuals to manage public health, emergency, and medical countermeasure classifications and regulations outside of their control is preempted. It is further stated that there is no authorization for Congress to override HHSC declarations, determinations, and decisions.</w:t>
      </w:r>
    </w:p>
    <w:p w14:paraId="0046964A" w14:textId="77777777" w:rsidR="00EA03BC" w:rsidRPr="00427335" w:rsidRDefault="00EA03BC" w:rsidP="00BF36B0">
      <w:pPr>
        <w:rPr>
          <w:rFonts w:asciiTheme="majorHAnsi" w:hAnsiTheme="majorHAnsi"/>
          <w:color w:val="FF0000"/>
        </w:rPr>
      </w:pPr>
    </w:p>
    <w:p w14:paraId="13F66743" w14:textId="77777777" w:rsidR="00F43B2D" w:rsidRPr="007B4031" w:rsidRDefault="00F43B2D" w:rsidP="00F43B2D">
      <w:pPr>
        <w:rPr>
          <w:rFonts w:asciiTheme="majorHAnsi" w:eastAsia="Segoe UI" w:hAnsiTheme="majorHAnsi" w:cs="Segoe UI"/>
          <w:color w:val="auto"/>
        </w:rPr>
      </w:pPr>
      <w:r w:rsidRPr="007B4031">
        <w:rPr>
          <w:rFonts w:asciiTheme="majorHAnsi" w:eastAsia="Segoe UI" w:hAnsiTheme="majorHAnsi" w:cs="Segoe UI"/>
          <w:color w:val="auto"/>
        </w:rPr>
        <w:t>Mr. Stephen Williams stated that their role is advisory to the Commissioner. The question posed was, what are they being asked to do?</w:t>
      </w:r>
    </w:p>
    <w:p w14:paraId="6EE43D1E" w14:textId="77777777" w:rsidR="00F43B2D" w:rsidRPr="007B4031" w:rsidRDefault="00F43B2D" w:rsidP="00F43B2D">
      <w:pPr>
        <w:rPr>
          <w:rFonts w:asciiTheme="majorHAnsi" w:eastAsia="Segoe UI" w:hAnsiTheme="majorHAnsi" w:cs="Segoe UI"/>
          <w:color w:val="auto"/>
        </w:rPr>
      </w:pPr>
    </w:p>
    <w:p w14:paraId="437B11B9" w14:textId="4509A88D" w:rsidR="00F43B2D" w:rsidRPr="007B4031" w:rsidRDefault="00F43B2D" w:rsidP="00F43B2D">
      <w:pPr>
        <w:rPr>
          <w:rFonts w:asciiTheme="majorHAnsi" w:eastAsia="Segoe UI" w:hAnsiTheme="majorHAnsi" w:cs="Segoe UI"/>
          <w:color w:val="auto"/>
        </w:rPr>
      </w:pPr>
      <w:r w:rsidRPr="007B4031">
        <w:rPr>
          <w:rFonts w:asciiTheme="majorHAnsi" w:eastAsia="Segoe UI" w:hAnsiTheme="majorHAnsi" w:cs="Segoe UI"/>
          <w:color w:val="auto"/>
        </w:rPr>
        <w:t>Ms. Sheila Hemphill stated the necessity of providing education on the signs and symptoms of blood clots. She explained that unlike deep vein thrombosis, where one can easily notice swelling in the leg as an indication of a problem, blood clots in microcirculation are not easily detectable. She mentioned that the test used to determine blood clotting in microcirculation is called the D dimer test.</w:t>
      </w:r>
    </w:p>
    <w:p w14:paraId="144DD7DB" w14:textId="4C938F2F" w:rsidR="00F43B2D" w:rsidRPr="007B4031" w:rsidRDefault="00427335" w:rsidP="00F43B2D">
      <w:pPr>
        <w:rPr>
          <w:rFonts w:asciiTheme="majorHAnsi" w:eastAsia="Segoe UI" w:hAnsiTheme="majorHAnsi" w:cs="Segoe UI"/>
          <w:color w:val="auto"/>
        </w:rPr>
      </w:pPr>
      <w:r w:rsidRPr="007B4031">
        <w:rPr>
          <w:rFonts w:asciiTheme="majorHAnsi" w:eastAsia="Segoe UI" w:hAnsiTheme="majorHAnsi" w:cs="Segoe UI"/>
          <w:color w:val="auto"/>
        </w:rPr>
        <w:br/>
      </w:r>
      <w:r w:rsidR="00F43B2D" w:rsidRPr="007B4031">
        <w:rPr>
          <w:rFonts w:asciiTheme="majorHAnsi" w:eastAsia="Segoe UI" w:hAnsiTheme="majorHAnsi" w:cs="Segoe UI"/>
          <w:color w:val="auto"/>
        </w:rPr>
        <w:t>If</w:t>
      </w:r>
      <w:r w:rsidR="00445FFF" w:rsidRPr="007B4031">
        <w:rPr>
          <w:rFonts w:asciiTheme="majorHAnsi" w:eastAsia="Segoe UI" w:hAnsiTheme="majorHAnsi" w:cs="Segoe UI"/>
          <w:color w:val="auto"/>
        </w:rPr>
        <w:t xml:space="preserve"> </w:t>
      </w:r>
      <w:r w:rsidR="00F43B2D" w:rsidRPr="007B4031">
        <w:rPr>
          <w:rFonts w:asciiTheme="majorHAnsi" w:eastAsia="Segoe UI" w:hAnsiTheme="majorHAnsi" w:cs="Segoe UI"/>
          <w:color w:val="auto"/>
        </w:rPr>
        <w:t>Texa</w:t>
      </w:r>
      <w:r w:rsidR="00445FFF" w:rsidRPr="007B4031">
        <w:rPr>
          <w:rFonts w:asciiTheme="majorHAnsi" w:eastAsia="Segoe UI" w:hAnsiTheme="majorHAnsi" w:cs="Segoe UI"/>
          <w:color w:val="auto"/>
        </w:rPr>
        <w:t>ns</w:t>
      </w:r>
      <w:r w:rsidR="007B4031">
        <w:rPr>
          <w:rFonts w:asciiTheme="majorHAnsi" w:eastAsia="Segoe UI" w:hAnsiTheme="majorHAnsi" w:cs="Segoe UI"/>
          <w:color w:val="auto"/>
        </w:rPr>
        <w:t>,</w:t>
      </w:r>
      <w:r w:rsidR="00F43B2D" w:rsidRPr="007B4031">
        <w:rPr>
          <w:rFonts w:asciiTheme="majorHAnsi" w:eastAsia="Segoe UI" w:hAnsiTheme="majorHAnsi" w:cs="Segoe UI"/>
          <w:color w:val="auto"/>
        </w:rPr>
        <w:t xml:space="preserve"> </w:t>
      </w:r>
      <w:r w:rsidR="00445FFF" w:rsidRPr="007B4031">
        <w:rPr>
          <w:rFonts w:asciiTheme="majorHAnsi" w:eastAsia="Segoe UI" w:hAnsiTheme="majorHAnsi" w:cs="Segoe UI"/>
          <w:color w:val="auto"/>
        </w:rPr>
        <w:t xml:space="preserve">started </w:t>
      </w:r>
      <w:r w:rsidR="00F43B2D" w:rsidRPr="007B4031">
        <w:rPr>
          <w:rFonts w:asciiTheme="majorHAnsi" w:eastAsia="Segoe UI" w:hAnsiTheme="majorHAnsi" w:cs="Segoe UI"/>
          <w:color w:val="auto"/>
        </w:rPr>
        <w:t>watching for signs and symptoms of blood clots, this would not be abnormal because all they</w:t>
      </w:r>
      <w:r w:rsidR="007B4031">
        <w:rPr>
          <w:rFonts w:asciiTheme="majorHAnsi" w:eastAsia="Segoe UI" w:hAnsiTheme="majorHAnsi" w:cs="Segoe UI"/>
          <w:color w:val="auto"/>
        </w:rPr>
        <w:t xml:space="preserve"> would have to </w:t>
      </w:r>
      <w:r w:rsidR="00F43B2D" w:rsidRPr="007B4031">
        <w:rPr>
          <w:rFonts w:asciiTheme="majorHAnsi" w:eastAsia="Segoe UI" w:hAnsiTheme="majorHAnsi" w:cs="Segoe UI"/>
          <w:color w:val="auto"/>
        </w:rPr>
        <w:t>do is</w:t>
      </w:r>
      <w:r w:rsidR="007B4031">
        <w:rPr>
          <w:rFonts w:asciiTheme="majorHAnsi" w:eastAsia="Segoe UI" w:hAnsiTheme="majorHAnsi" w:cs="Segoe UI"/>
          <w:color w:val="auto"/>
        </w:rPr>
        <w:t xml:space="preserve"> </w:t>
      </w:r>
      <w:r w:rsidR="00F43B2D" w:rsidRPr="007B4031">
        <w:rPr>
          <w:rFonts w:asciiTheme="majorHAnsi" w:eastAsia="Segoe UI" w:hAnsiTheme="majorHAnsi" w:cs="Segoe UI"/>
          <w:color w:val="auto"/>
        </w:rPr>
        <w:t>watch and listen</w:t>
      </w:r>
      <w:r w:rsidR="00445FFF" w:rsidRPr="007B4031">
        <w:rPr>
          <w:rFonts w:asciiTheme="majorHAnsi" w:eastAsia="Segoe UI" w:hAnsiTheme="majorHAnsi" w:cs="Segoe UI"/>
          <w:color w:val="auto"/>
        </w:rPr>
        <w:t xml:space="preserve">. </w:t>
      </w:r>
    </w:p>
    <w:p w14:paraId="095E9E3D" w14:textId="77777777" w:rsidR="00F43B2D" w:rsidRPr="00F43B2D" w:rsidRDefault="00F43B2D" w:rsidP="00F43B2D">
      <w:pPr>
        <w:rPr>
          <w:rFonts w:asciiTheme="majorHAnsi" w:eastAsia="Segoe UI" w:hAnsiTheme="majorHAnsi" w:cs="Segoe UI"/>
          <w:color w:val="FF0000"/>
        </w:rPr>
      </w:pPr>
    </w:p>
    <w:p w14:paraId="76E71687" w14:textId="50EEC395" w:rsidR="000E3B1C" w:rsidRPr="00E241EA" w:rsidRDefault="00F43B2D" w:rsidP="00F43B2D">
      <w:pPr>
        <w:rPr>
          <w:rFonts w:asciiTheme="majorHAnsi" w:eastAsia="Segoe UI" w:hAnsiTheme="majorHAnsi" w:cs="Segoe UI"/>
          <w:color w:val="auto"/>
        </w:rPr>
      </w:pPr>
      <w:r w:rsidRPr="00E241EA">
        <w:rPr>
          <w:rFonts w:asciiTheme="majorHAnsi" w:eastAsia="Segoe UI" w:hAnsiTheme="majorHAnsi" w:cs="Segoe UI"/>
          <w:color w:val="auto"/>
        </w:rPr>
        <w:t>Ms. Glenna Laughlin stated that they must comply with the Public Open Meeting Act</w:t>
      </w:r>
      <w:r w:rsidR="00E241EA" w:rsidRPr="00E241EA">
        <w:rPr>
          <w:rFonts w:asciiTheme="majorHAnsi" w:eastAsia="Segoe UI" w:hAnsiTheme="majorHAnsi" w:cs="Segoe UI"/>
          <w:color w:val="auto"/>
        </w:rPr>
        <w:t xml:space="preserve"> and t</w:t>
      </w:r>
      <w:r w:rsidRPr="00E241EA">
        <w:rPr>
          <w:rFonts w:asciiTheme="majorHAnsi" w:eastAsia="Segoe UI" w:hAnsiTheme="majorHAnsi" w:cs="Segoe UI"/>
          <w:color w:val="auto"/>
        </w:rPr>
        <w:t xml:space="preserve">he committee cannot make any decisions or </w:t>
      </w:r>
      <w:r w:rsidR="00E241EA" w:rsidRPr="00E241EA">
        <w:rPr>
          <w:rFonts w:asciiTheme="majorHAnsi" w:eastAsia="Segoe UI" w:hAnsiTheme="majorHAnsi" w:cs="Segoe UI"/>
          <w:color w:val="auto"/>
        </w:rPr>
        <w:t xml:space="preserve">address </w:t>
      </w:r>
      <w:r w:rsidRPr="00E241EA">
        <w:rPr>
          <w:rFonts w:asciiTheme="majorHAnsi" w:eastAsia="Segoe UI" w:hAnsiTheme="majorHAnsi" w:cs="Segoe UI"/>
          <w:color w:val="auto"/>
        </w:rPr>
        <w:t xml:space="preserve">the comment. </w:t>
      </w:r>
      <w:r w:rsidR="00E241EA" w:rsidRPr="00E241EA">
        <w:rPr>
          <w:rFonts w:asciiTheme="majorHAnsi" w:eastAsia="Segoe UI" w:hAnsiTheme="majorHAnsi" w:cs="Segoe UI"/>
          <w:color w:val="auto"/>
        </w:rPr>
        <w:t xml:space="preserve">Glenna concluded by stating, </w:t>
      </w:r>
      <w:r w:rsidRPr="00E241EA">
        <w:rPr>
          <w:rFonts w:asciiTheme="majorHAnsi" w:eastAsia="Segoe UI" w:hAnsiTheme="majorHAnsi" w:cs="Segoe UI"/>
          <w:color w:val="auto"/>
        </w:rPr>
        <w:t>Ms. Hemphill will</w:t>
      </w:r>
      <w:r w:rsidR="00E241EA" w:rsidRPr="00E241EA">
        <w:rPr>
          <w:rFonts w:asciiTheme="majorHAnsi" w:eastAsia="Segoe UI" w:hAnsiTheme="majorHAnsi" w:cs="Segoe UI"/>
          <w:color w:val="auto"/>
        </w:rPr>
        <w:t xml:space="preserve"> have</w:t>
      </w:r>
      <w:r w:rsidRPr="00E241EA">
        <w:rPr>
          <w:rFonts w:asciiTheme="majorHAnsi" w:eastAsia="Segoe UI" w:hAnsiTheme="majorHAnsi" w:cs="Segoe UI"/>
          <w:color w:val="auto"/>
        </w:rPr>
        <w:t xml:space="preserve"> 30 seconds left to complete her comments.</w:t>
      </w:r>
    </w:p>
    <w:p w14:paraId="215FB36C" w14:textId="77777777" w:rsidR="001D0AD1" w:rsidRDefault="001D0AD1" w:rsidP="00BF36B0">
      <w:pPr>
        <w:rPr>
          <w:rFonts w:asciiTheme="majorHAnsi" w:eastAsia="Segoe UI" w:hAnsiTheme="majorHAnsi" w:cs="Segoe UI"/>
        </w:rPr>
      </w:pPr>
    </w:p>
    <w:p w14:paraId="5E440754" w14:textId="39B7B621" w:rsidR="00321CAF" w:rsidRPr="00F14BB5" w:rsidRDefault="00321CAF" w:rsidP="000E3B1C">
      <w:pPr>
        <w:spacing w:line="300" w:lineRule="auto"/>
        <w:rPr>
          <w:rFonts w:asciiTheme="majorHAnsi" w:eastAsia="Segoe UI" w:hAnsiTheme="majorHAnsi" w:cs="Segoe UI"/>
          <w:color w:val="auto"/>
        </w:rPr>
      </w:pPr>
      <w:bookmarkStart w:id="3" w:name="_Hlk147235313"/>
      <w:r w:rsidRPr="00F14BB5">
        <w:rPr>
          <w:rFonts w:asciiTheme="majorHAnsi" w:eastAsia="Segoe UI" w:hAnsiTheme="majorHAnsi" w:cs="Segoe UI"/>
          <w:color w:val="auto"/>
        </w:rPr>
        <w:t xml:space="preserve">Ms. Hemphill </w:t>
      </w:r>
      <w:bookmarkEnd w:id="3"/>
      <w:r w:rsidRPr="00F14BB5">
        <w:rPr>
          <w:rFonts w:asciiTheme="majorHAnsi" w:eastAsia="Segoe UI" w:hAnsiTheme="majorHAnsi" w:cs="Segoe UI"/>
          <w:color w:val="auto"/>
        </w:rPr>
        <w:t xml:space="preserve">expressed her gratitude for the opportunity to convey her message in a 10-minute segment, as it had been extremely difficult to communicate effectively within the limited </w:t>
      </w:r>
      <w:r w:rsidR="00F14BB5" w:rsidRPr="00F14BB5">
        <w:rPr>
          <w:rFonts w:asciiTheme="majorHAnsi" w:eastAsia="Segoe UI" w:hAnsiTheme="majorHAnsi" w:cs="Segoe UI"/>
          <w:color w:val="auto"/>
        </w:rPr>
        <w:t>period</w:t>
      </w:r>
      <w:r w:rsidRPr="00F14BB5">
        <w:rPr>
          <w:rFonts w:asciiTheme="majorHAnsi" w:eastAsia="Segoe UI" w:hAnsiTheme="majorHAnsi" w:cs="Segoe UI"/>
          <w:color w:val="auto"/>
        </w:rPr>
        <w:t xml:space="preserve"> of two-minute sections during the previous two sessions.</w:t>
      </w:r>
      <w:r w:rsidR="00F14BB5">
        <w:rPr>
          <w:rFonts w:asciiTheme="majorHAnsi" w:eastAsia="Segoe UI" w:hAnsiTheme="majorHAnsi" w:cs="Segoe UI"/>
          <w:color w:val="auto"/>
        </w:rPr>
        <w:t xml:space="preserve"> </w:t>
      </w:r>
      <w:r w:rsidR="00F14BB5" w:rsidRPr="00F14BB5">
        <w:rPr>
          <w:rFonts w:asciiTheme="majorHAnsi" w:eastAsia="Segoe UI" w:hAnsiTheme="majorHAnsi" w:cs="Segoe UI"/>
          <w:color w:val="auto"/>
        </w:rPr>
        <w:t xml:space="preserve">Sheila </w:t>
      </w:r>
      <w:r w:rsidRPr="00F14BB5">
        <w:rPr>
          <w:rFonts w:asciiTheme="majorHAnsi" w:eastAsia="Segoe UI" w:hAnsiTheme="majorHAnsi" w:cs="Segoe UI"/>
          <w:color w:val="auto"/>
        </w:rPr>
        <w:t xml:space="preserve">found it </w:t>
      </w:r>
      <w:r w:rsidR="00F14BB5" w:rsidRPr="00F14BB5">
        <w:rPr>
          <w:rFonts w:asciiTheme="majorHAnsi" w:eastAsia="Segoe UI" w:hAnsiTheme="majorHAnsi" w:cs="Segoe UI"/>
          <w:color w:val="auto"/>
        </w:rPr>
        <w:t>amusing</w:t>
      </w:r>
      <w:r w:rsidRPr="00F14BB5">
        <w:rPr>
          <w:rFonts w:asciiTheme="majorHAnsi" w:eastAsia="Segoe UI" w:hAnsiTheme="majorHAnsi" w:cs="Segoe UI"/>
          <w:color w:val="auto"/>
        </w:rPr>
        <w:t xml:space="preserve"> during the last session when all the vaccine bills were grouped together, resulting in her being called upon consecutively. The poster</w:t>
      </w:r>
      <w:r w:rsidR="00F14BB5" w:rsidRPr="00F14BB5">
        <w:rPr>
          <w:rFonts w:asciiTheme="majorHAnsi" w:eastAsia="Segoe UI" w:hAnsiTheme="majorHAnsi" w:cs="Segoe UI"/>
          <w:color w:val="auto"/>
        </w:rPr>
        <w:t xml:space="preserve"> shared by Ms. Hemphill</w:t>
      </w:r>
      <w:r w:rsidRPr="00F14BB5">
        <w:rPr>
          <w:rFonts w:asciiTheme="majorHAnsi" w:eastAsia="Segoe UI" w:hAnsiTheme="majorHAnsi" w:cs="Segoe UI"/>
          <w:color w:val="auto"/>
        </w:rPr>
        <w:t xml:space="preserve"> </w:t>
      </w:r>
      <w:r w:rsidR="00F14BB5" w:rsidRPr="00F14BB5">
        <w:rPr>
          <w:rFonts w:asciiTheme="majorHAnsi" w:eastAsia="Segoe UI" w:hAnsiTheme="majorHAnsi" w:cs="Segoe UI"/>
          <w:color w:val="auto"/>
        </w:rPr>
        <w:t>provided</w:t>
      </w:r>
      <w:r w:rsidRPr="00F14BB5">
        <w:rPr>
          <w:rFonts w:asciiTheme="majorHAnsi" w:eastAsia="Segoe UI" w:hAnsiTheme="majorHAnsi" w:cs="Segoe UI"/>
          <w:color w:val="auto"/>
        </w:rPr>
        <w:t xml:space="preserve"> the updated number of injuries on the vaccine adverse Events Reporting system as of July 28, 2023. There have been </w:t>
      </w:r>
      <w:r w:rsidR="00F14BB5" w:rsidRPr="00F14BB5">
        <w:rPr>
          <w:rFonts w:asciiTheme="majorHAnsi" w:eastAsia="Segoe UI" w:hAnsiTheme="majorHAnsi" w:cs="Segoe UI"/>
          <w:color w:val="auto"/>
        </w:rPr>
        <w:t>one million</w:t>
      </w:r>
      <w:r w:rsidRPr="00F14BB5">
        <w:rPr>
          <w:rFonts w:asciiTheme="majorHAnsi" w:eastAsia="Segoe UI" w:hAnsiTheme="majorHAnsi" w:cs="Segoe UI"/>
          <w:color w:val="auto"/>
        </w:rPr>
        <w:t xml:space="preserve"> problems, 79,004 and 16 adverse events, 35,000 deaths.</w:t>
      </w:r>
    </w:p>
    <w:p w14:paraId="2B6D3335" w14:textId="2035706D" w:rsidR="000E3B1C" w:rsidRPr="005A2E77" w:rsidRDefault="000E3B1C" w:rsidP="000E3B1C">
      <w:pPr>
        <w:spacing w:line="300" w:lineRule="auto"/>
        <w:rPr>
          <w:rFonts w:asciiTheme="majorHAnsi" w:eastAsia="Segoe UI" w:hAnsiTheme="majorHAnsi" w:cs="Segoe UI"/>
          <w:color w:val="auto"/>
        </w:rPr>
      </w:pPr>
    </w:p>
    <w:p w14:paraId="280F2AAF" w14:textId="57D2E1F6" w:rsidR="001D0AD1" w:rsidRPr="005A2E77" w:rsidRDefault="000E3B1C" w:rsidP="000E3B1C">
      <w:pPr>
        <w:spacing w:line="300" w:lineRule="auto"/>
        <w:rPr>
          <w:rFonts w:asciiTheme="majorHAnsi" w:eastAsia="Segoe UI" w:hAnsiTheme="majorHAnsi" w:cs="Segoe UI"/>
          <w:color w:val="auto"/>
        </w:rPr>
      </w:pPr>
      <w:r w:rsidRPr="00F14BB5">
        <w:rPr>
          <w:rFonts w:asciiTheme="majorHAnsi" w:eastAsia="Segoe UI" w:hAnsiTheme="majorHAnsi" w:cs="Segoe UI"/>
          <w:color w:val="auto"/>
        </w:rPr>
        <w:t>No other public comments.</w:t>
      </w:r>
    </w:p>
    <w:p w14:paraId="734F54AA" w14:textId="04C87385" w:rsidR="00BF36B0" w:rsidRPr="001D0AD1" w:rsidRDefault="00BF36B0" w:rsidP="00BF36B0">
      <w:pPr>
        <w:rPr>
          <w:color w:val="auto"/>
        </w:rPr>
      </w:pPr>
      <w:r w:rsidRPr="001D0AD1">
        <w:rPr>
          <w:b/>
          <w:color w:val="auto"/>
        </w:rPr>
        <w:lastRenderedPageBreak/>
        <w:t>Timelines, Next steps, Announcements, and Future Meeting Dates</w:t>
      </w:r>
      <w:r w:rsidR="00C33007" w:rsidRPr="001D0AD1">
        <w:rPr>
          <w:b/>
          <w:color w:val="auto"/>
        </w:rPr>
        <w:t>:</w:t>
      </w:r>
      <w:r w:rsidRPr="001D0AD1">
        <w:rPr>
          <w:color w:val="auto"/>
        </w:rPr>
        <w:t xml:space="preserve"> </w:t>
      </w:r>
    </w:p>
    <w:p w14:paraId="66A1D7B7" w14:textId="69DD6271" w:rsidR="00237DD9" w:rsidRDefault="00237DD9" w:rsidP="000E3B1C">
      <w:pPr>
        <w:rPr>
          <w:color w:val="auto"/>
        </w:rPr>
      </w:pPr>
    </w:p>
    <w:p w14:paraId="3C3681CB" w14:textId="77777777" w:rsidR="00237DD9" w:rsidRPr="00830178" w:rsidRDefault="00237DD9" w:rsidP="00237DD9">
      <w:pPr>
        <w:rPr>
          <w:color w:val="auto"/>
        </w:rPr>
      </w:pPr>
      <w:r w:rsidRPr="00830178">
        <w:rPr>
          <w:color w:val="auto"/>
        </w:rPr>
        <w:t>Mr. Williams stated that the next subject on the agenda was to discuss announcements for future meetings.</w:t>
      </w:r>
    </w:p>
    <w:p w14:paraId="121E25CF" w14:textId="77777777" w:rsidR="00237DD9" w:rsidRPr="00830178" w:rsidRDefault="00237DD9" w:rsidP="00237DD9">
      <w:pPr>
        <w:rPr>
          <w:color w:val="auto"/>
        </w:rPr>
      </w:pPr>
    </w:p>
    <w:p w14:paraId="299D409B" w14:textId="77777777" w:rsidR="00237DD9" w:rsidRPr="00830178" w:rsidRDefault="00237DD9" w:rsidP="00237DD9">
      <w:pPr>
        <w:rPr>
          <w:color w:val="auto"/>
        </w:rPr>
      </w:pPr>
      <w:r w:rsidRPr="00830178">
        <w:rPr>
          <w:color w:val="auto"/>
        </w:rPr>
        <w:t>Ms. Glenna Laughlin stated that the next meeting would be on the 2nd Wednesday in October.</w:t>
      </w:r>
    </w:p>
    <w:p w14:paraId="10C43BF3" w14:textId="77777777" w:rsidR="00237DD9" w:rsidRPr="00830178" w:rsidRDefault="00237DD9" w:rsidP="00237DD9">
      <w:pPr>
        <w:rPr>
          <w:color w:val="auto"/>
        </w:rPr>
      </w:pPr>
    </w:p>
    <w:p w14:paraId="533C913F" w14:textId="4B037ABF" w:rsidR="00237DD9" w:rsidRPr="00830178" w:rsidRDefault="00237DD9" w:rsidP="00237DD9">
      <w:pPr>
        <w:rPr>
          <w:color w:val="auto"/>
        </w:rPr>
      </w:pPr>
      <w:r w:rsidRPr="00830178">
        <w:rPr>
          <w:color w:val="auto"/>
        </w:rPr>
        <w:t>Ms. Jennifer Smith, representing the Texas Association of City and County Health Officials</w:t>
      </w:r>
      <w:r w:rsidR="005A2E77">
        <w:rPr>
          <w:color w:val="auto"/>
        </w:rPr>
        <w:t xml:space="preserve"> (TACCHO)</w:t>
      </w:r>
      <w:r w:rsidRPr="00830178">
        <w:rPr>
          <w:color w:val="auto"/>
        </w:rPr>
        <w:t xml:space="preserve">, wanted to update that the TACCHO meeting would take place on October 19th, which would be the </w:t>
      </w:r>
      <w:r w:rsidR="00830178" w:rsidRPr="00830178">
        <w:rPr>
          <w:color w:val="auto"/>
        </w:rPr>
        <w:t>third</w:t>
      </w:r>
      <w:r w:rsidR="004B4961" w:rsidRPr="00830178">
        <w:rPr>
          <w:color w:val="auto"/>
        </w:rPr>
        <w:t xml:space="preserve"> </w:t>
      </w:r>
      <w:r w:rsidRPr="00830178">
        <w:rPr>
          <w:color w:val="auto"/>
        </w:rPr>
        <w:t>week of the month.</w:t>
      </w:r>
    </w:p>
    <w:p w14:paraId="559D1206" w14:textId="77777777" w:rsidR="00237DD9" w:rsidRPr="00830178" w:rsidRDefault="00237DD9" w:rsidP="00237DD9">
      <w:pPr>
        <w:rPr>
          <w:color w:val="auto"/>
        </w:rPr>
      </w:pPr>
    </w:p>
    <w:p w14:paraId="1B96E53F" w14:textId="17937B17" w:rsidR="00237DD9" w:rsidRPr="00830178" w:rsidRDefault="00237DD9" w:rsidP="000E3B1C">
      <w:pPr>
        <w:rPr>
          <w:color w:val="auto"/>
        </w:rPr>
      </w:pPr>
      <w:r w:rsidRPr="00830178">
        <w:rPr>
          <w:color w:val="auto"/>
        </w:rPr>
        <w:t>Ms. Glenna Laughlin mentioned that due to the potential conflict in the meetings, the next PHFPC Meeting m</w:t>
      </w:r>
      <w:r w:rsidR="00830178" w:rsidRPr="00830178">
        <w:rPr>
          <w:color w:val="auto"/>
        </w:rPr>
        <w:t>ay</w:t>
      </w:r>
      <w:r w:rsidRPr="00830178">
        <w:rPr>
          <w:color w:val="auto"/>
        </w:rPr>
        <w:t xml:space="preserve"> move.</w:t>
      </w:r>
    </w:p>
    <w:p w14:paraId="00F39FF7" w14:textId="77777777" w:rsidR="00BF36B0" w:rsidRPr="001D0AD1" w:rsidRDefault="00BF36B0" w:rsidP="00BF36B0">
      <w:pPr>
        <w:rPr>
          <w:b/>
          <w:color w:val="auto"/>
        </w:rPr>
      </w:pPr>
    </w:p>
    <w:p w14:paraId="6F80B849" w14:textId="68E5539D" w:rsidR="00C33007" w:rsidRDefault="00BF36B0" w:rsidP="00BF36B0">
      <w:pPr>
        <w:rPr>
          <w:b/>
          <w:color w:val="auto"/>
        </w:rPr>
      </w:pPr>
      <w:r w:rsidRPr="001D0AD1">
        <w:rPr>
          <w:b/>
          <w:color w:val="auto"/>
        </w:rPr>
        <w:t>Adjourn</w:t>
      </w:r>
      <w:r w:rsidR="00C33007" w:rsidRPr="001D0AD1">
        <w:rPr>
          <w:b/>
          <w:color w:val="auto"/>
        </w:rPr>
        <w:t>:</w:t>
      </w:r>
    </w:p>
    <w:p w14:paraId="40C59849" w14:textId="77777777" w:rsidR="001D0AD1" w:rsidRPr="001D0AD1" w:rsidRDefault="001D0AD1" w:rsidP="00BF36B0">
      <w:pPr>
        <w:rPr>
          <w:b/>
          <w:color w:val="auto"/>
        </w:rPr>
      </w:pPr>
    </w:p>
    <w:p w14:paraId="05278C5A" w14:textId="38E31255" w:rsidR="00BF36B0" w:rsidRPr="00830178" w:rsidRDefault="005A2E77" w:rsidP="00BF36B0">
      <w:pPr>
        <w:rPr>
          <w:color w:val="auto"/>
        </w:rPr>
      </w:pPr>
      <w:r>
        <w:rPr>
          <w:color w:val="auto"/>
        </w:rPr>
        <w:t>DR</w:t>
      </w:r>
      <w:r w:rsidR="001D0AD1" w:rsidRPr="00830178">
        <w:rPr>
          <w:color w:val="auto"/>
        </w:rPr>
        <w:t xml:space="preserve">. Julie St. John </w:t>
      </w:r>
      <w:r w:rsidR="00BF36B0" w:rsidRPr="00830178">
        <w:rPr>
          <w:color w:val="auto"/>
        </w:rPr>
        <w:t xml:space="preserve">made a motion to adjourn the meeting. Dr. </w:t>
      </w:r>
      <w:r w:rsidR="001D0AD1" w:rsidRPr="00830178">
        <w:rPr>
          <w:color w:val="auto"/>
        </w:rPr>
        <w:t>Philip Huang</w:t>
      </w:r>
      <w:r w:rsidR="00BF36B0" w:rsidRPr="00830178">
        <w:rPr>
          <w:color w:val="auto"/>
        </w:rPr>
        <w:t xml:space="preserve"> seconded the motion. Motion carried. Meeting adjourned.</w:t>
      </w:r>
    </w:p>
    <w:p w14:paraId="59400833" w14:textId="77777777" w:rsidR="00BF36B0" w:rsidRPr="001D0AD1" w:rsidRDefault="00BF36B0" w:rsidP="00BF36B0">
      <w:pPr>
        <w:tabs>
          <w:tab w:val="left" w:pos="360"/>
          <w:tab w:val="left" w:pos="720"/>
        </w:tabs>
        <w:autoSpaceDE w:val="0"/>
        <w:autoSpaceDN w:val="0"/>
        <w:adjustRightInd w:val="0"/>
        <w:jc w:val="both"/>
        <w:rPr>
          <w:color w:val="auto"/>
        </w:rPr>
      </w:pPr>
    </w:p>
    <w:p w14:paraId="08876C84" w14:textId="77777777" w:rsidR="00BF36B0" w:rsidRPr="001D0AD1" w:rsidRDefault="00BF36B0" w:rsidP="00BF36B0">
      <w:pPr>
        <w:tabs>
          <w:tab w:val="left" w:pos="360"/>
          <w:tab w:val="left" w:pos="720"/>
        </w:tabs>
        <w:autoSpaceDE w:val="0"/>
        <w:autoSpaceDN w:val="0"/>
        <w:adjustRightInd w:val="0"/>
        <w:jc w:val="both"/>
        <w:rPr>
          <w:noProof/>
          <w:color w:val="auto"/>
        </w:rPr>
      </w:pPr>
      <w:r w:rsidRPr="001D0AD1">
        <w:rPr>
          <w:color w:val="auto"/>
        </w:rPr>
        <w:t>Approved:</w:t>
      </w:r>
      <w:r w:rsidRPr="001D0AD1">
        <w:rPr>
          <w:noProof/>
          <w:color w:val="auto"/>
        </w:rPr>
        <w:tab/>
      </w:r>
      <w:r w:rsidRPr="001D0AD1">
        <w:rPr>
          <w:noProof/>
          <w:color w:val="auto"/>
        </w:rPr>
        <w:tab/>
      </w:r>
    </w:p>
    <w:p w14:paraId="4E5AAB37" w14:textId="77777777" w:rsidR="00BF36B0" w:rsidRPr="001D0AD1" w:rsidRDefault="00BF36B0" w:rsidP="00BF36B0">
      <w:pPr>
        <w:tabs>
          <w:tab w:val="left" w:pos="360"/>
          <w:tab w:val="left" w:pos="720"/>
        </w:tabs>
        <w:autoSpaceDE w:val="0"/>
        <w:autoSpaceDN w:val="0"/>
        <w:adjustRightInd w:val="0"/>
        <w:jc w:val="both"/>
        <w:rPr>
          <w:noProof/>
          <w:color w:val="auto"/>
        </w:rPr>
      </w:pPr>
    </w:p>
    <w:p w14:paraId="07673DB7" w14:textId="77777777" w:rsidR="00BF36B0" w:rsidRPr="001D0AD1" w:rsidRDefault="00BF36B0" w:rsidP="00BF36B0">
      <w:pPr>
        <w:tabs>
          <w:tab w:val="left" w:pos="360"/>
          <w:tab w:val="left" w:pos="720"/>
        </w:tabs>
        <w:autoSpaceDE w:val="0"/>
        <w:autoSpaceDN w:val="0"/>
        <w:adjustRightInd w:val="0"/>
        <w:jc w:val="both"/>
        <w:rPr>
          <w:color w:val="auto"/>
        </w:rPr>
      </w:pPr>
      <w:r w:rsidRPr="001D0AD1">
        <w:rPr>
          <w:color w:val="auto"/>
        </w:rPr>
        <w:t>__________________________________________________________</w:t>
      </w:r>
    </w:p>
    <w:p w14:paraId="7A1EF066" w14:textId="60C923D0" w:rsidR="006D70DE" w:rsidRPr="001D0AD1" w:rsidRDefault="00BF36B0" w:rsidP="00D71871">
      <w:pPr>
        <w:tabs>
          <w:tab w:val="left" w:pos="360"/>
          <w:tab w:val="left" w:pos="720"/>
        </w:tabs>
        <w:autoSpaceDE w:val="0"/>
        <w:autoSpaceDN w:val="0"/>
        <w:adjustRightInd w:val="0"/>
        <w:jc w:val="both"/>
        <w:rPr>
          <w:color w:val="auto"/>
        </w:rPr>
      </w:pPr>
      <w:r w:rsidRPr="001D0AD1">
        <w:rPr>
          <w:color w:val="auto"/>
        </w:rPr>
        <w:t>Stephen L. Williams, Committee Chair                   Date</w:t>
      </w:r>
    </w:p>
    <w:sectPr w:rsidR="006D70DE" w:rsidRPr="001D0AD1" w:rsidSect="00FE0BD4">
      <w:headerReference w:type="default" r:id="rId9"/>
      <w:headerReference w:type="first" r:id="rId10"/>
      <w:footerReference w:type="first" r:id="rId11"/>
      <w:pgSz w:w="12240" w:h="15840"/>
      <w:pgMar w:top="1800" w:right="1440" w:bottom="180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7CE01" w14:textId="77777777" w:rsidR="00471E5D" w:rsidRDefault="00471E5D" w:rsidP="00CE404B">
      <w:r>
        <w:separator/>
      </w:r>
    </w:p>
  </w:endnote>
  <w:endnote w:type="continuationSeparator" w:id="0">
    <w:p w14:paraId="5F3E28D8" w14:textId="77777777" w:rsidR="00471E5D" w:rsidRDefault="00471E5D" w:rsidP="00CE4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9D7C" w14:textId="77777777" w:rsidR="00FE0BD4" w:rsidRPr="00FE0BD4" w:rsidRDefault="00FE0BD4" w:rsidP="00FE0BD4">
    <w:pPr>
      <w:tabs>
        <w:tab w:val="center" w:pos="4320"/>
        <w:tab w:val="right" w:pos="8640"/>
      </w:tabs>
      <w:spacing w:line="276" w:lineRule="auto"/>
      <w:jc w:val="center"/>
      <w:rPr>
        <w:rFonts w:ascii="Segoe UI Semibold" w:hAnsi="Segoe UI Semibold"/>
        <w:color w:val="022167" w:themeColor="text1"/>
        <w:sz w:val="18"/>
        <w:szCs w:val="18"/>
      </w:rPr>
    </w:pPr>
    <w:r w:rsidRPr="00FE0BD4">
      <w:rPr>
        <w:rFonts w:ascii="Segoe UI Semibold" w:hAnsi="Segoe UI Semibold"/>
        <w:color w:val="022167" w:themeColor="text1"/>
        <w:sz w:val="18"/>
        <w:szCs w:val="18"/>
      </w:rPr>
      <w:t xml:space="preserve">P.O. Box 149347 • Austin, </w:t>
    </w:r>
    <w:proofErr w:type="gramStart"/>
    <w:r w:rsidRPr="00FE0BD4">
      <w:rPr>
        <w:rFonts w:ascii="Segoe UI Semibold" w:hAnsi="Segoe UI Semibold"/>
        <w:color w:val="022167" w:themeColor="text1"/>
        <w:sz w:val="18"/>
        <w:szCs w:val="18"/>
      </w:rPr>
      <w:t>Texas  78714</w:t>
    </w:r>
    <w:proofErr w:type="gramEnd"/>
    <w:r w:rsidRPr="00FE0BD4">
      <w:rPr>
        <w:rFonts w:ascii="Segoe UI Semibold" w:hAnsi="Segoe UI Semibold"/>
        <w:color w:val="022167" w:themeColor="text1"/>
        <w:sz w:val="18"/>
        <w:szCs w:val="18"/>
      </w:rPr>
      <w:t>-9347 • Phone</w:t>
    </w:r>
    <w:r w:rsidR="00183A71">
      <w:rPr>
        <w:rFonts w:ascii="Segoe UI Semibold" w:hAnsi="Segoe UI Semibold"/>
        <w:color w:val="022167" w:themeColor="text1"/>
        <w:sz w:val="18"/>
        <w:szCs w:val="18"/>
      </w:rPr>
      <w:t>: 888-963-7111 • TTY: 800-735-29</w:t>
    </w:r>
    <w:r w:rsidRPr="00FE0BD4">
      <w:rPr>
        <w:rFonts w:ascii="Segoe UI Semibold" w:hAnsi="Segoe UI Semibold"/>
        <w:color w:val="022167" w:themeColor="text1"/>
        <w:sz w:val="18"/>
        <w:szCs w:val="18"/>
      </w:rPr>
      <w:t xml:space="preserve">89 • </w:t>
    </w:r>
    <w:r w:rsidRPr="00FE0BD4">
      <w:rPr>
        <w:rFonts w:ascii="Segoe UI Semibold" w:hAnsi="Segoe UI Semibold"/>
        <w:i/>
        <w:color w:val="022167" w:themeColor="text1"/>
        <w:sz w:val="18"/>
        <w:szCs w:val="18"/>
      </w:rPr>
      <w:t>dshs.texas.gov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2011C" w14:textId="77777777" w:rsidR="00471E5D" w:rsidRDefault="00471E5D" w:rsidP="00CE404B">
      <w:r>
        <w:separator/>
      </w:r>
    </w:p>
  </w:footnote>
  <w:footnote w:type="continuationSeparator" w:id="0">
    <w:p w14:paraId="6BB19E86" w14:textId="77777777" w:rsidR="00471E5D" w:rsidRDefault="00471E5D" w:rsidP="00CE4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E6C1D" w14:textId="1B446545" w:rsidR="00CE404B" w:rsidRDefault="00BF36B0" w:rsidP="00012332">
    <w:pPr>
      <w:pStyle w:val="Header"/>
    </w:pPr>
    <w:r>
      <w:t>PHFPC Meeting Minutes</w:t>
    </w:r>
  </w:p>
  <w:p w14:paraId="1F367EB6" w14:textId="61EE5201" w:rsidR="00012332" w:rsidRDefault="00353C5A" w:rsidP="00012332">
    <w:pPr>
      <w:pStyle w:val="Header"/>
    </w:pPr>
    <w:r>
      <w:t>August 9</w:t>
    </w:r>
    <w:r w:rsidR="005A0919">
      <w:t>, 2023</w:t>
    </w:r>
  </w:p>
  <w:p w14:paraId="08A7CE5C" w14:textId="77777777" w:rsidR="00012332" w:rsidRDefault="00012332" w:rsidP="00012332">
    <w:pPr>
      <w:pStyle w:val="Header"/>
    </w:pPr>
    <w:r>
      <w:fldChar w:fldCharType="begin"/>
    </w:r>
    <w:r>
      <w:instrText xml:space="preserve"> PAGE   \* MERGEFORMAT </w:instrText>
    </w:r>
    <w:r>
      <w:fldChar w:fldCharType="separate"/>
    </w:r>
    <w:r w:rsidR="00CD03EF">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4AFAE" w14:textId="77777777" w:rsidR="00CE404B" w:rsidRDefault="000E4519" w:rsidP="00955603">
    <w:pPr>
      <w:pStyle w:val="Header-Page1"/>
    </w:pPr>
    <w:r>
      <w:drawing>
        <wp:anchor distT="0" distB="0" distL="114300" distR="114300" simplePos="0" relativeHeight="251659264" behindDoc="0" locked="0" layoutInCell="1" allowOverlap="1" wp14:anchorId="3AE2DEBA" wp14:editId="2C875931">
          <wp:simplePos x="0" y="0"/>
          <wp:positionH relativeFrom="column">
            <wp:posOffset>-891540</wp:posOffset>
          </wp:positionH>
          <wp:positionV relativeFrom="paragraph">
            <wp:posOffset>0</wp:posOffset>
          </wp:positionV>
          <wp:extent cx="7734300" cy="13487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7737151" cy="134923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6B0"/>
    <w:rsid w:val="0000490D"/>
    <w:rsid w:val="00012332"/>
    <w:rsid w:val="000157B7"/>
    <w:rsid w:val="0004311E"/>
    <w:rsid w:val="00072A5A"/>
    <w:rsid w:val="00081C54"/>
    <w:rsid w:val="000A5243"/>
    <w:rsid w:val="000B2BBD"/>
    <w:rsid w:val="000D40D9"/>
    <w:rsid w:val="000E3B1C"/>
    <w:rsid w:val="000E4519"/>
    <w:rsid w:val="001019C1"/>
    <w:rsid w:val="0010429B"/>
    <w:rsid w:val="00141813"/>
    <w:rsid w:val="0015270D"/>
    <w:rsid w:val="00154E80"/>
    <w:rsid w:val="001572B0"/>
    <w:rsid w:val="001665A1"/>
    <w:rsid w:val="00174497"/>
    <w:rsid w:val="00183A71"/>
    <w:rsid w:val="00184889"/>
    <w:rsid w:val="00193DC1"/>
    <w:rsid w:val="001C49C8"/>
    <w:rsid w:val="001D0AD1"/>
    <w:rsid w:val="001F58F7"/>
    <w:rsid w:val="002117F6"/>
    <w:rsid w:val="002145B0"/>
    <w:rsid w:val="00223024"/>
    <w:rsid w:val="00233EE4"/>
    <w:rsid w:val="00237DD9"/>
    <w:rsid w:val="00243FFE"/>
    <w:rsid w:val="00255C10"/>
    <w:rsid w:val="00263C4F"/>
    <w:rsid w:val="002B5155"/>
    <w:rsid w:val="002D687F"/>
    <w:rsid w:val="00302387"/>
    <w:rsid w:val="0031271E"/>
    <w:rsid w:val="00321CAF"/>
    <w:rsid w:val="00351072"/>
    <w:rsid w:val="00353C5A"/>
    <w:rsid w:val="00360202"/>
    <w:rsid w:val="003B470A"/>
    <w:rsid w:val="003C13EE"/>
    <w:rsid w:val="003D6626"/>
    <w:rsid w:val="003F0B8C"/>
    <w:rsid w:val="00423F8E"/>
    <w:rsid w:val="00427335"/>
    <w:rsid w:val="00444F98"/>
    <w:rsid w:val="00445FFF"/>
    <w:rsid w:val="00454CCA"/>
    <w:rsid w:val="00470745"/>
    <w:rsid w:val="00471E5D"/>
    <w:rsid w:val="00490A08"/>
    <w:rsid w:val="00497391"/>
    <w:rsid w:val="004979B1"/>
    <w:rsid w:val="004A0EC5"/>
    <w:rsid w:val="004A3CC6"/>
    <w:rsid w:val="004B4961"/>
    <w:rsid w:val="004B6B55"/>
    <w:rsid w:val="00541D98"/>
    <w:rsid w:val="0054456A"/>
    <w:rsid w:val="005643D5"/>
    <w:rsid w:val="005A0919"/>
    <w:rsid w:val="005A2E77"/>
    <w:rsid w:val="005A5D5C"/>
    <w:rsid w:val="00607F37"/>
    <w:rsid w:val="00627656"/>
    <w:rsid w:val="00666C00"/>
    <w:rsid w:val="00674ED5"/>
    <w:rsid w:val="006A378A"/>
    <w:rsid w:val="006A7891"/>
    <w:rsid w:val="006B4E1A"/>
    <w:rsid w:val="006B4FA2"/>
    <w:rsid w:val="006D70DE"/>
    <w:rsid w:val="006E213F"/>
    <w:rsid w:val="00713369"/>
    <w:rsid w:val="0072087B"/>
    <w:rsid w:val="00731E8B"/>
    <w:rsid w:val="00773463"/>
    <w:rsid w:val="007B0635"/>
    <w:rsid w:val="007B4031"/>
    <w:rsid w:val="007C4F85"/>
    <w:rsid w:val="007C6824"/>
    <w:rsid w:val="007F0CB7"/>
    <w:rsid w:val="008010F4"/>
    <w:rsid w:val="00804EF5"/>
    <w:rsid w:val="00821714"/>
    <w:rsid w:val="00823794"/>
    <w:rsid w:val="00830178"/>
    <w:rsid w:val="00834FED"/>
    <w:rsid w:val="00844DC2"/>
    <w:rsid w:val="0085208B"/>
    <w:rsid w:val="008569FC"/>
    <w:rsid w:val="0086319C"/>
    <w:rsid w:val="00867C71"/>
    <w:rsid w:val="008A3202"/>
    <w:rsid w:val="008B4DB1"/>
    <w:rsid w:val="008B545D"/>
    <w:rsid w:val="008C716E"/>
    <w:rsid w:val="008D15B7"/>
    <w:rsid w:val="008F276E"/>
    <w:rsid w:val="0091202E"/>
    <w:rsid w:val="00942885"/>
    <w:rsid w:val="00955603"/>
    <w:rsid w:val="0098696B"/>
    <w:rsid w:val="009A749C"/>
    <w:rsid w:val="009B1E9D"/>
    <w:rsid w:val="009C623E"/>
    <w:rsid w:val="009F5FAD"/>
    <w:rsid w:val="00A04DAE"/>
    <w:rsid w:val="00A233E2"/>
    <w:rsid w:val="00A27536"/>
    <w:rsid w:val="00A41109"/>
    <w:rsid w:val="00A4119B"/>
    <w:rsid w:val="00A677B5"/>
    <w:rsid w:val="00A678A3"/>
    <w:rsid w:val="00AD29FA"/>
    <w:rsid w:val="00AF2D95"/>
    <w:rsid w:val="00AF4496"/>
    <w:rsid w:val="00AF7966"/>
    <w:rsid w:val="00B05A60"/>
    <w:rsid w:val="00B069F8"/>
    <w:rsid w:val="00B10BDE"/>
    <w:rsid w:val="00B153F7"/>
    <w:rsid w:val="00B2667A"/>
    <w:rsid w:val="00B31265"/>
    <w:rsid w:val="00B41047"/>
    <w:rsid w:val="00B52CA8"/>
    <w:rsid w:val="00B77CDA"/>
    <w:rsid w:val="00B86836"/>
    <w:rsid w:val="00B91755"/>
    <w:rsid w:val="00B94195"/>
    <w:rsid w:val="00B94FE1"/>
    <w:rsid w:val="00BA62A3"/>
    <w:rsid w:val="00BB5A3D"/>
    <w:rsid w:val="00BC2559"/>
    <w:rsid w:val="00BC30DC"/>
    <w:rsid w:val="00BC580F"/>
    <w:rsid w:val="00BE5FA2"/>
    <w:rsid w:val="00BE657D"/>
    <w:rsid w:val="00BF02F2"/>
    <w:rsid w:val="00BF36B0"/>
    <w:rsid w:val="00BF641C"/>
    <w:rsid w:val="00C33007"/>
    <w:rsid w:val="00C66D21"/>
    <w:rsid w:val="00C9465D"/>
    <w:rsid w:val="00CD03EF"/>
    <w:rsid w:val="00CD5892"/>
    <w:rsid w:val="00CE404B"/>
    <w:rsid w:val="00D03DCF"/>
    <w:rsid w:val="00D04406"/>
    <w:rsid w:val="00D21F93"/>
    <w:rsid w:val="00D2506C"/>
    <w:rsid w:val="00D328B7"/>
    <w:rsid w:val="00D421DF"/>
    <w:rsid w:val="00D44961"/>
    <w:rsid w:val="00D645BA"/>
    <w:rsid w:val="00D65117"/>
    <w:rsid w:val="00D71871"/>
    <w:rsid w:val="00D87489"/>
    <w:rsid w:val="00D9359D"/>
    <w:rsid w:val="00DA1928"/>
    <w:rsid w:val="00DC4C3C"/>
    <w:rsid w:val="00DE6677"/>
    <w:rsid w:val="00E241EA"/>
    <w:rsid w:val="00E332FE"/>
    <w:rsid w:val="00E6524C"/>
    <w:rsid w:val="00E74757"/>
    <w:rsid w:val="00E85793"/>
    <w:rsid w:val="00E901E2"/>
    <w:rsid w:val="00E95151"/>
    <w:rsid w:val="00EA03BC"/>
    <w:rsid w:val="00EA37F3"/>
    <w:rsid w:val="00EE3234"/>
    <w:rsid w:val="00F13E44"/>
    <w:rsid w:val="00F14BB5"/>
    <w:rsid w:val="00F2374C"/>
    <w:rsid w:val="00F43B2D"/>
    <w:rsid w:val="00F52681"/>
    <w:rsid w:val="00F55258"/>
    <w:rsid w:val="00F73008"/>
    <w:rsid w:val="00F93E44"/>
    <w:rsid w:val="00FA3542"/>
    <w:rsid w:val="00FD2E15"/>
    <w:rsid w:val="00FE0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11A664"/>
  <w14:defaultImageDpi w14:val="300"/>
  <w15:docId w15:val="{3EEE4132-E304-4E88-A1ED-94A693103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6B0"/>
    <w:rPr>
      <w:color w:val="000000" w:themeColor="text2"/>
    </w:rPr>
  </w:style>
  <w:style w:type="paragraph" w:styleId="Heading1">
    <w:name w:val="heading 1"/>
    <w:basedOn w:val="Normal"/>
    <w:next w:val="Normal"/>
    <w:link w:val="Heading1Char"/>
    <w:uiPriority w:val="9"/>
    <w:qFormat/>
    <w:rsid w:val="00D21F93"/>
    <w:pPr>
      <w:keepNext/>
      <w:keepLines/>
      <w:spacing w:before="240"/>
      <w:outlineLvl w:val="0"/>
    </w:pPr>
    <w:rPr>
      <w:rFonts w:asciiTheme="majorHAnsi" w:eastAsiaTheme="majorEastAsia" w:hAnsiTheme="majorHAnsi" w:cstheme="majorBidi"/>
      <w:color w:val="022167" w:themeColor="text1"/>
      <w:sz w:val="32"/>
      <w:szCs w:val="32"/>
    </w:rPr>
  </w:style>
  <w:style w:type="paragraph" w:styleId="Heading2">
    <w:name w:val="heading 2"/>
    <w:basedOn w:val="Normal"/>
    <w:next w:val="Normal"/>
    <w:link w:val="Heading2Char"/>
    <w:uiPriority w:val="9"/>
    <w:semiHidden/>
    <w:unhideWhenUsed/>
    <w:qFormat/>
    <w:rsid w:val="00D21F93"/>
    <w:pPr>
      <w:keepNext/>
      <w:keepLines/>
      <w:spacing w:before="40"/>
      <w:outlineLvl w:val="1"/>
    </w:pPr>
    <w:rPr>
      <w:rFonts w:asciiTheme="majorHAnsi" w:eastAsiaTheme="majorEastAsia" w:hAnsiTheme="majorHAnsi" w:cstheme="majorBidi"/>
      <w:color w:val="022167" w:themeColor="text1"/>
      <w:sz w:val="26"/>
      <w:szCs w:val="26"/>
    </w:rPr>
  </w:style>
  <w:style w:type="paragraph" w:styleId="Heading3">
    <w:name w:val="heading 3"/>
    <w:basedOn w:val="Normal"/>
    <w:next w:val="Normal"/>
    <w:link w:val="Heading3Char"/>
    <w:uiPriority w:val="9"/>
    <w:semiHidden/>
    <w:unhideWhenUsed/>
    <w:qFormat/>
    <w:rsid w:val="0000490D"/>
    <w:pPr>
      <w:keepNext/>
      <w:keepLines/>
      <w:spacing w:before="4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00490D"/>
    <w:pPr>
      <w:keepNext/>
      <w:keepLines/>
      <w:spacing w:before="4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semiHidden/>
    <w:unhideWhenUsed/>
    <w:qFormat/>
    <w:rsid w:val="0000490D"/>
    <w:pPr>
      <w:keepNext/>
      <w:keepLines/>
      <w:spacing w:before="4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0490D"/>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00490D"/>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0490D"/>
    <w:pPr>
      <w:keepNext/>
      <w:keepLines/>
      <w:spacing w:before="40"/>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9"/>
    <w:semiHidden/>
    <w:unhideWhenUsed/>
    <w:qFormat/>
    <w:rsid w:val="0000490D"/>
    <w:pPr>
      <w:keepNext/>
      <w:keepLines/>
      <w:spacing w:before="40" w:line="276" w:lineRule="auto"/>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B86836"/>
    <w:pPr>
      <w:tabs>
        <w:tab w:val="center" w:pos="4320"/>
        <w:tab w:val="right" w:pos="8640"/>
      </w:tabs>
      <w:spacing w:before="480" w:after="600"/>
      <w:contextualSpacing/>
    </w:pPr>
  </w:style>
  <w:style w:type="character" w:customStyle="1" w:styleId="HeaderChar">
    <w:name w:val="Header Char"/>
    <w:basedOn w:val="DefaultParagraphFont"/>
    <w:link w:val="Header"/>
    <w:semiHidden/>
    <w:rsid w:val="00B86836"/>
    <w:rPr>
      <w:color w:val="000000" w:themeColor="text2"/>
    </w:rPr>
  </w:style>
  <w:style w:type="paragraph" w:styleId="Footer">
    <w:name w:val="footer"/>
    <w:basedOn w:val="Normal"/>
    <w:link w:val="FooterChar"/>
    <w:uiPriority w:val="99"/>
    <w:semiHidden/>
    <w:rsid w:val="00CE404B"/>
    <w:pPr>
      <w:tabs>
        <w:tab w:val="center" w:pos="4320"/>
        <w:tab w:val="right" w:pos="8640"/>
      </w:tabs>
    </w:pPr>
  </w:style>
  <w:style w:type="character" w:customStyle="1" w:styleId="FooterChar">
    <w:name w:val="Footer Char"/>
    <w:basedOn w:val="DefaultParagraphFont"/>
    <w:link w:val="Footer"/>
    <w:uiPriority w:val="99"/>
    <w:semiHidden/>
    <w:rsid w:val="00D04406"/>
    <w:rPr>
      <w:color w:val="000000" w:themeColor="text2"/>
    </w:rPr>
  </w:style>
  <w:style w:type="paragraph" w:styleId="BalloonText">
    <w:name w:val="Balloon Text"/>
    <w:basedOn w:val="Normal"/>
    <w:link w:val="BalloonTextChar"/>
    <w:uiPriority w:val="99"/>
    <w:semiHidden/>
    <w:unhideWhenUsed/>
    <w:rsid w:val="00CE40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404B"/>
    <w:rPr>
      <w:rFonts w:ascii="Lucida Grande" w:hAnsi="Lucida Grande" w:cs="Lucida Grande"/>
      <w:sz w:val="18"/>
      <w:szCs w:val="18"/>
    </w:rPr>
  </w:style>
  <w:style w:type="character" w:customStyle="1" w:styleId="Heading1Char">
    <w:name w:val="Heading 1 Char"/>
    <w:basedOn w:val="DefaultParagraphFont"/>
    <w:link w:val="Heading1"/>
    <w:uiPriority w:val="9"/>
    <w:rsid w:val="00D21F93"/>
    <w:rPr>
      <w:rFonts w:asciiTheme="majorHAnsi" w:eastAsiaTheme="majorEastAsia" w:hAnsiTheme="majorHAnsi" w:cstheme="majorBidi"/>
      <w:color w:val="022167" w:themeColor="text1"/>
      <w:sz w:val="32"/>
      <w:szCs w:val="32"/>
    </w:rPr>
  </w:style>
  <w:style w:type="character" w:customStyle="1" w:styleId="Heading2Char">
    <w:name w:val="Heading 2 Char"/>
    <w:basedOn w:val="DefaultParagraphFont"/>
    <w:link w:val="Heading2"/>
    <w:uiPriority w:val="9"/>
    <w:semiHidden/>
    <w:rsid w:val="00D21F93"/>
    <w:rPr>
      <w:rFonts w:asciiTheme="majorHAnsi" w:eastAsiaTheme="majorEastAsia" w:hAnsiTheme="majorHAnsi" w:cstheme="majorBidi"/>
      <w:color w:val="022167" w:themeColor="text1"/>
      <w:sz w:val="26"/>
      <w:szCs w:val="26"/>
    </w:rPr>
  </w:style>
  <w:style w:type="paragraph" w:styleId="Title">
    <w:name w:val="Title"/>
    <w:basedOn w:val="Normal"/>
    <w:next w:val="Normal"/>
    <w:link w:val="TitleChar"/>
    <w:uiPriority w:val="10"/>
    <w:qFormat/>
    <w:rsid w:val="00D21F93"/>
    <w:pPr>
      <w:contextualSpacing/>
    </w:pPr>
    <w:rPr>
      <w:rFonts w:asciiTheme="majorHAnsi" w:eastAsiaTheme="majorEastAsia" w:hAnsiTheme="majorHAnsi" w:cstheme="majorBidi"/>
      <w:color w:val="022167" w:themeColor="text1"/>
      <w:spacing w:val="-10"/>
      <w:kern w:val="28"/>
      <w:sz w:val="56"/>
      <w:szCs w:val="56"/>
    </w:rPr>
  </w:style>
  <w:style w:type="character" w:customStyle="1" w:styleId="TitleChar">
    <w:name w:val="Title Char"/>
    <w:basedOn w:val="DefaultParagraphFont"/>
    <w:link w:val="Title"/>
    <w:uiPriority w:val="10"/>
    <w:rsid w:val="00D21F93"/>
    <w:rPr>
      <w:rFonts w:asciiTheme="majorHAnsi" w:eastAsiaTheme="majorEastAsia" w:hAnsiTheme="majorHAnsi" w:cstheme="majorBidi"/>
      <w:color w:val="022167" w:themeColor="text1"/>
      <w:spacing w:val="-10"/>
      <w:kern w:val="28"/>
      <w:sz w:val="56"/>
      <w:szCs w:val="56"/>
    </w:rPr>
  </w:style>
  <w:style w:type="paragraph" w:styleId="Subtitle">
    <w:name w:val="Subtitle"/>
    <w:basedOn w:val="Normal"/>
    <w:next w:val="Normal"/>
    <w:link w:val="SubtitleChar"/>
    <w:uiPriority w:val="11"/>
    <w:qFormat/>
    <w:rsid w:val="00D21F93"/>
    <w:pPr>
      <w:numPr>
        <w:ilvl w:val="1"/>
      </w:numPr>
      <w:spacing w:after="160"/>
    </w:pPr>
    <w:rPr>
      <w:color w:val="022167" w:themeColor="text1"/>
      <w:spacing w:val="15"/>
      <w:sz w:val="22"/>
      <w:szCs w:val="22"/>
    </w:rPr>
  </w:style>
  <w:style w:type="character" w:customStyle="1" w:styleId="SubtitleChar">
    <w:name w:val="Subtitle Char"/>
    <w:basedOn w:val="DefaultParagraphFont"/>
    <w:link w:val="Subtitle"/>
    <w:uiPriority w:val="11"/>
    <w:rsid w:val="00D21F93"/>
    <w:rPr>
      <w:color w:val="022167" w:themeColor="text1"/>
      <w:spacing w:val="15"/>
      <w:sz w:val="22"/>
      <w:szCs w:val="22"/>
    </w:rPr>
  </w:style>
  <w:style w:type="paragraph" w:styleId="Quote">
    <w:name w:val="Quote"/>
    <w:basedOn w:val="Normal"/>
    <w:next w:val="Normal"/>
    <w:link w:val="QuoteChar"/>
    <w:uiPriority w:val="29"/>
    <w:semiHidden/>
    <w:qFormat/>
    <w:rsid w:val="00D21F93"/>
    <w:pPr>
      <w:spacing w:before="200" w:after="160"/>
      <w:ind w:left="864" w:right="864"/>
      <w:jc w:val="center"/>
    </w:pPr>
    <w:rPr>
      <w:i/>
      <w:iCs/>
    </w:rPr>
  </w:style>
  <w:style w:type="character" w:customStyle="1" w:styleId="QuoteChar">
    <w:name w:val="Quote Char"/>
    <w:basedOn w:val="DefaultParagraphFont"/>
    <w:link w:val="Quote"/>
    <w:uiPriority w:val="29"/>
    <w:semiHidden/>
    <w:rsid w:val="00D04406"/>
    <w:rPr>
      <w:i/>
      <w:iCs/>
      <w:color w:val="000000" w:themeColor="text2"/>
    </w:rPr>
  </w:style>
  <w:style w:type="character" w:customStyle="1" w:styleId="Heading3Char">
    <w:name w:val="Heading 3 Char"/>
    <w:basedOn w:val="DefaultParagraphFont"/>
    <w:link w:val="Heading3"/>
    <w:uiPriority w:val="9"/>
    <w:semiHidden/>
    <w:rsid w:val="0000490D"/>
    <w:rPr>
      <w:rFonts w:asciiTheme="majorHAnsi" w:eastAsiaTheme="majorEastAsia" w:hAnsiTheme="majorHAnsi" w:cstheme="majorBidi"/>
      <w:color w:val="000000" w:themeColor="text2"/>
    </w:rPr>
  </w:style>
  <w:style w:type="character" w:customStyle="1" w:styleId="Heading4Char">
    <w:name w:val="Heading 4 Char"/>
    <w:basedOn w:val="DefaultParagraphFont"/>
    <w:link w:val="Heading4"/>
    <w:uiPriority w:val="9"/>
    <w:semiHidden/>
    <w:rsid w:val="0000490D"/>
    <w:rPr>
      <w:rFonts w:asciiTheme="majorHAnsi" w:eastAsiaTheme="majorEastAsia" w:hAnsiTheme="majorHAnsi" w:cstheme="majorBidi"/>
      <w:i/>
      <w:iCs/>
      <w:color w:val="000000" w:themeColor="text2"/>
    </w:rPr>
  </w:style>
  <w:style w:type="character" w:customStyle="1" w:styleId="Heading5Char">
    <w:name w:val="Heading 5 Char"/>
    <w:basedOn w:val="DefaultParagraphFont"/>
    <w:link w:val="Heading5"/>
    <w:uiPriority w:val="9"/>
    <w:semiHidden/>
    <w:rsid w:val="0000490D"/>
    <w:rPr>
      <w:rFonts w:asciiTheme="majorHAnsi" w:eastAsiaTheme="majorEastAsia" w:hAnsiTheme="majorHAnsi" w:cstheme="majorBidi"/>
      <w:color w:val="000000" w:themeColor="text2"/>
    </w:rPr>
  </w:style>
  <w:style w:type="character" w:customStyle="1" w:styleId="Heading6Char">
    <w:name w:val="Heading 6 Char"/>
    <w:basedOn w:val="DefaultParagraphFont"/>
    <w:link w:val="Heading6"/>
    <w:uiPriority w:val="9"/>
    <w:semiHidden/>
    <w:rsid w:val="0000490D"/>
    <w:rPr>
      <w:rFonts w:asciiTheme="majorHAnsi" w:eastAsiaTheme="majorEastAsia" w:hAnsiTheme="majorHAnsi" w:cstheme="majorBidi"/>
      <w:color w:val="000000" w:themeColor="text2"/>
    </w:rPr>
  </w:style>
  <w:style w:type="character" w:customStyle="1" w:styleId="Heading7Char">
    <w:name w:val="Heading 7 Char"/>
    <w:basedOn w:val="DefaultParagraphFont"/>
    <w:link w:val="Heading7"/>
    <w:uiPriority w:val="9"/>
    <w:semiHidden/>
    <w:rsid w:val="0000490D"/>
    <w:rPr>
      <w:rFonts w:asciiTheme="majorHAnsi" w:eastAsiaTheme="majorEastAsia" w:hAnsiTheme="majorHAnsi" w:cstheme="majorBidi"/>
      <w:i/>
      <w:iCs/>
      <w:color w:val="000000" w:themeColor="text2"/>
    </w:rPr>
  </w:style>
  <w:style w:type="character" w:customStyle="1" w:styleId="Heading8Char">
    <w:name w:val="Heading 8 Char"/>
    <w:basedOn w:val="DefaultParagraphFont"/>
    <w:link w:val="Heading8"/>
    <w:uiPriority w:val="9"/>
    <w:semiHidden/>
    <w:rsid w:val="0000490D"/>
    <w:rPr>
      <w:rFonts w:asciiTheme="majorHAnsi" w:eastAsiaTheme="majorEastAsia" w:hAnsiTheme="majorHAnsi" w:cstheme="majorBidi"/>
      <w:color w:val="000000" w:themeColor="text2"/>
      <w:sz w:val="21"/>
      <w:szCs w:val="21"/>
    </w:rPr>
  </w:style>
  <w:style w:type="character" w:customStyle="1" w:styleId="Heading9Char">
    <w:name w:val="Heading 9 Char"/>
    <w:basedOn w:val="DefaultParagraphFont"/>
    <w:link w:val="Heading9"/>
    <w:uiPriority w:val="9"/>
    <w:semiHidden/>
    <w:rsid w:val="0000490D"/>
    <w:rPr>
      <w:rFonts w:asciiTheme="majorHAnsi" w:eastAsiaTheme="majorEastAsia" w:hAnsiTheme="majorHAnsi" w:cstheme="majorBidi"/>
      <w:i/>
      <w:iCs/>
      <w:color w:val="000000" w:themeColor="text2"/>
      <w:sz w:val="21"/>
      <w:szCs w:val="21"/>
    </w:rPr>
  </w:style>
  <w:style w:type="paragraph" w:styleId="Caption">
    <w:name w:val="caption"/>
    <w:basedOn w:val="Normal"/>
    <w:next w:val="Normal"/>
    <w:uiPriority w:val="35"/>
    <w:qFormat/>
    <w:rsid w:val="00A233E2"/>
    <w:pPr>
      <w:spacing w:after="200"/>
    </w:pPr>
    <w:rPr>
      <w:b/>
      <w:iCs/>
      <w:sz w:val="20"/>
      <w:szCs w:val="18"/>
    </w:rPr>
  </w:style>
  <w:style w:type="table" w:styleId="TableGrid">
    <w:name w:val="Table Grid"/>
    <w:basedOn w:val="TableNormal"/>
    <w:uiPriority w:val="59"/>
    <w:rsid w:val="004A3CC6"/>
    <w:rPr>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b/>
      </w:rPr>
      <w:tblPr/>
      <w:tcPr>
        <w:shd w:val="clear" w:color="auto" w:fill="FFDC66" w:themeFill="accent4" w:themeFillTint="99"/>
      </w:tcPr>
    </w:tblStylePr>
    <w:tblStylePr w:type="band2Horz">
      <w:tblPr/>
      <w:tcPr>
        <w:shd w:val="clear" w:color="auto" w:fill="FFF3CC" w:themeFill="accent4" w:themeFillTint="33"/>
      </w:tcPr>
    </w:tblStylePr>
  </w:style>
  <w:style w:type="paragraph" w:customStyle="1" w:styleId="Header-Page1">
    <w:name w:val="Header-Page 1"/>
    <w:link w:val="Header-Page1Char"/>
    <w:semiHidden/>
    <w:rsid w:val="00955603"/>
    <w:pPr>
      <w:ind w:left="-1440"/>
    </w:pPr>
    <w:rPr>
      <w:noProof/>
      <w:color w:val="000000" w:themeColor="text2"/>
    </w:rPr>
  </w:style>
  <w:style w:type="character" w:customStyle="1" w:styleId="Header-Page1Char">
    <w:name w:val="Header-Page 1 Char"/>
    <w:basedOn w:val="HeaderChar"/>
    <w:link w:val="Header-Page1"/>
    <w:semiHidden/>
    <w:rsid w:val="00955603"/>
    <w:rPr>
      <w:noProof/>
      <w:color w:val="000000" w:themeColor="text2"/>
    </w:rPr>
  </w:style>
  <w:style w:type="character" w:styleId="Hyperlink">
    <w:name w:val="Hyperlink"/>
    <w:basedOn w:val="DefaultParagraphFont"/>
    <w:uiPriority w:val="99"/>
    <w:unhideWhenUsed/>
    <w:rsid w:val="00674ED5"/>
    <w:rPr>
      <w:color w:val="0965D5" w:themeColor="hyperlink"/>
      <w:u w:val="single"/>
    </w:rPr>
  </w:style>
  <w:style w:type="character" w:styleId="UnresolvedMention">
    <w:name w:val="Unresolved Mention"/>
    <w:basedOn w:val="DefaultParagraphFont"/>
    <w:uiPriority w:val="99"/>
    <w:semiHidden/>
    <w:unhideWhenUsed/>
    <w:rsid w:val="00674ED5"/>
    <w:rPr>
      <w:color w:val="605E5C"/>
      <w:shd w:val="clear" w:color="auto" w:fill="E1DFDD"/>
    </w:rPr>
  </w:style>
  <w:style w:type="character" w:styleId="FollowedHyperlink">
    <w:name w:val="FollowedHyperlink"/>
    <w:basedOn w:val="DefaultParagraphFont"/>
    <w:uiPriority w:val="99"/>
    <w:semiHidden/>
    <w:unhideWhenUsed/>
    <w:rsid w:val="00674ED5"/>
    <w:rPr>
      <w:color w:val="0965D5" w:themeColor="followedHyperlink"/>
      <w:u w:val="single"/>
    </w:rPr>
  </w:style>
  <w:style w:type="table" w:styleId="ListTable2-Accent1">
    <w:name w:val="List Table 2 Accent 1"/>
    <w:basedOn w:val="TableNormal"/>
    <w:uiPriority w:val="47"/>
    <w:rsid w:val="00BF36B0"/>
    <w:rPr>
      <w:rFonts w:eastAsiaTheme="minorHAnsi"/>
      <w:color w:val="000000" w:themeColor="text2"/>
      <w:sz w:val="22"/>
      <w:szCs w:val="22"/>
    </w:rPr>
    <w:tblPr>
      <w:tblStyleRowBandSize w:val="1"/>
      <w:tblStyleColBandSize w:val="1"/>
      <w:tblBorders>
        <w:top w:val="single" w:sz="4" w:space="0" w:color="A7CCEE" w:themeColor="accent1" w:themeTint="99"/>
        <w:bottom w:val="single" w:sz="4" w:space="0" w:color="A7CCEE" w:themeColor="accent1" w:themeTint="99"/>
        <w:insideH w:val="single" w:sz="4" w:space="0" w:color="A7CC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F9" w:themeFill="accent1" w:themeFillTint="33"/>
      </w:tcPr>
    </w:tblStylePr>
    <w:tblStylePr w:type="band1Horz">
      <w:tblPr/>
      <w:tcPr>
        <w:shd w:val="clear" w:color="auto" w:fill="E1EEF9" w:themeFill="accent1" w:themeFillTint="33"/>
      </w:tcPr>
    </w:tblStylePr>
  </w:style>
  <w:style w:type="character" w:styleId="Emphasis">
    <w:name w:val="Emphasis"/>
    <w:basedOn w:val="DefaultParagraphFont"/>
    <w:uiPriority w:val="20"/>
    <w:qFormat/>
    <w:rsid w:val="00E652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672024">
      <w:bodyDiv w:val="1"/>
      <w:marLeft w:val="0"/>
      <w:marRight w:val="0"/>
      <w:marTop w:val="0"/>
      <w:marBottom w:val="0"/>
      <w:divBdr>
        <w:top w:val="none" w:sz="0" w:space="0" w:color="auto"/>
        <w:left w:val="none" w:sz="0" w:space="0" w:color="auto"/>
        <w:bottom w:val="none" w:sz="0" w:space="0" w:color="auto"/>
        <w:right w:val="none" w:sz="0" w:space="0" w:color="auto"/>
      </w:divBdr>
    </w:div>
    <w:div w:id="1993294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aughlin929\Downloads\dshs-letterhead-color.dotx" TargetMode="External"/></Relationships>
</file>

<file path=word/theme/theme1.xml><?xml version="1.0" encoding="utf-8"?>
<a:theme xmlns:a="http://schemas.openxmlformats.org/drawingml/2006/main" name="HHS Basic Theme 2.0">
  <a:themeElements>
    <a:clrScheme name="HHS Branding Palette">
      <a:dk1>
        <a:srgbClr val="022167"/>
      </a:dk1>
      <a:lt1>
        <a:srgbClr val="FFFFFF"/>
      </a:lt1>
      <a:dk2>
        <a:srgbClr val="000000"/>
      </a:dk2>
      <a:lt2>
        <a:srgbClr val="D1D3D3"/>
      </a:lt2>
      <a:accent1>
        <a:srgbClr val="6DABE4"/>
      </a:accent1>
      <a:accent2>
        <a:srgbClr val="AB2328"/>
      </a:accent2>
      <a:accent3>
        <a:srgbClr val="6CC04A"/>
      </a:accent3>
      <a:accent4>
        <a:srgbClr val="FFC600"/>
      </a:accent4>
      <a:accent5>
        <a:srgbClr val="00A19B"/>
      </a:accent5>
      <a:accent6>
        <a:srgbClr val="B47E00"/>
      </a:accent6>
      <a:hlink>
        <a:srgbClr val="0965D5"/>
      </a:hlink>
      <a:folHlink>
        <a:srgbClr val="0965D5"/>
      </a:folHlink>
    </a:clrScheme>
    <a:fontScheme name="HHS Basic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0A37E5A81DBF428FD7339DE0AB55C2" ma:contentTypeVersion="4" ma:contentTypeDescription="Create a new document." ma:contentTypeScope="" ma:versionID="c4033e959efe8e5c1a2e276baf1afe81">
  <xsd:schema xmlns:xsd="http://www.w3.org/2001/XMLSchema" xmlns:xs="http://www.w3.org/2001/XMLSchema" xmlns:p="http://schemas.microsoft.com/office/2006/metadata/properties" xmlns:ns2="c377aad4-0049-4d6d-8bf7-0a75dd3764dc" xmlns:ns3="33dbf0c9-1525-48c8-abe5-f0d165017a6d" targetNamespace="http://schemas.microsoft.com/office/2006/metadata/properties" ma:root="true" ma:fieldsID="e8855ca75dc2e1475505f416d56355c3" ns2:_="" ns3:_="">
    <xsd:import namespace="c377aad4-0049-4d6d-8bf7-0a75dd3764dc"/>
    <xsd:import namespace="33dbf0c9-1525-48c8-abe5-f0d165017a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7aad4-0049-4d6d-8bf7-0a75dd376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bf0c9-1525-48c8-abe5-f0d165017a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1A1623-C5A4-4035-8351-6879BCEF69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3ACF8E-CFDB-4594-9C11-5DCC1256FD43}">
  <ds:schemaRefs>
    <ds:schemaRef ds:uri="http://schemas.microsoft.com/sharepoint/v3/contenttype/forms"/>
  </ds:schemaRefs>
</ds:datastoreItem>
</file>

<file path=customXml/itemProps3.xml><?xml version="1.0" encoding="utf-8"?>
<ds:datastoreItem xmlns:ds="http://schemas.openxmlformats.org/officeDocument/2006/customXml" ds:itemID="{666479E5-A002-4298-96FB-108E458CF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7aad4-0049-4d6d-8bf7-0a75dd3764dc"/>
    <ds:schemaRef ds:uri="33dbf0c9-1525-48c8-abe5-f0d165017a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dshs-letterhead-color.dotx</Template>
  <TotalTime>5</TotalTime>
  <Pages>10</Pages>
  <Words>2908</Words>
  <Characters>16578</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TX HHS DSHS</Company>
  <LinksUpToDate>false</LinksUpToDate>
  <CharactersWithSpaces>19448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Laughlin,Glenna (DSHS)</dc:creator>
  <dc:description>Template updated 10/27/2021.
Revised 10/01/2022.</dc:description>
  <cp:lastModifiedBy>Laughlin,Glenna (DSHS)</cp:lastModifiedBy>
  <cp:revision>2</cp:revision>
  <cp:lastPrinted>2022-09-13T17:20:00Z</cp:lastPrinted>
  <dcterms:created xsi:type="dcterms:W3CDTF">2023-10-12T21:44:00Z</dcterms:created>
  <dcterms:modified xsi:type="dcterms:W3CDTF">2023-10-12T21:44:00Z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0x0101005E0A37E5A81DBF428FD7339DE0AB55C2</vt:lpwstr>
  </property>
</Properties>
</file>