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B3FB" w14:textId="77777777" w:rsidR="00BF36B0" w:rsidRPr="00DD7BD7" w:rsidRDefault="00BF36B0" w:rsidP="00BF36B0">
      <w:pPr>
        <w:keepNext/>
        <w:keepLines/>
        <w:tabs>
          <w:tab w:val="left" w:pos="360"/>
          <w:tab w:val="left" w:pos="720"/>
        </w:tabs>
        <w:spacing w:before="240"/>
        <w:jc w:val="center"/>
        <w:outlineLvl w:val="0"/>
        <w:rPr>
          <w:color w:val="auto"/>
          <w:sz w:val="32"/>
          <w:szCs w:val="32"/>
        </w:rPr>
      </w:pPr>
      <w:r w:rsidRPr="00DD7BD7">
        <w:rPr>
          <w:color w:val="auto"/>
          <w:sz w:val="32"/>
          <w:szCs w:val="32"/>
        </w:rPr>
        <w:t>Public Health Funding and Policy Committee Meeting</w:t>
      </w:r>
    </w:p>
    <w:p w14:paraId="58635CAE" w14:textId="52D2C0B2" w:rsidR="00BF36B0" w:rsidRPr="00DD7BD7" w:rsidRDefault="008F0552" w:rsidP="00BF36B0">
      <w:pPr>
        <w:tabs>
          <w:tab w:val="left" w:pos="360"/>
          <w:tab w:val="left" w:pos="720"/>
        </w:tabs>
        <w:autoSpaceDE w:val="0"/>
        <w:autoSpaceDN w:val="0"/>
        <w:adjustRightInd w:val="0"/>
        <w:jc w:val="center"/>
        <w:rPr>
          <w:color w:val="auto"/>
        </w:rPr>
      </w:pPr>
      <w:r>
        <w:rPr>
          <w:color w:val="auto"/>
        </w:rPr>
        <w:t xml:space="preserve">December </w:t>
      </w:r>
      <w:r w:rsidR="00A54339">
        <w:rPr>
          <w:color w:val="auto"/>
        </w:rPr>
        <w:t>10</w:t>
      </w:r>
      <w:r w:rsidR="00140EC9">
        <w:rPr>
          <w:color w:val="auto"/>
        </w:rPr>
        <w:t>, 202</w:t>
      </w:r>
      <w:r w:rsidR="00A6199D">
        <w:rPr>
          <w:color w:val="auto"/>
        </w:rPr>
        <w:t>5</w:t>
      </w:r>
    </w:p>
    <w:p w14:paraId="76E75766" w14:textId="53D9D0B0" w:rsidR="00BF36B0" w:rsidRPr="00BF36B0" w:rsidRDefault="00BF36B0" w:rsidP="00BF36B0">
      <w:pPr>
        <w:tabs>
          <w:tab w:val="left" w:pos="360"/>
          <w:tab w:val="left" w:pos="720"/>
        </w:tabs>
        <w:autoSpaceDE w:val="0"/>
        <w:autoSpaceDN w:val="0"/>
        <w:adjustRightInd w:val="0"/>
        <w:jc w:val="center"/>
        <w:rPr>
          <w:color w:val="auto"/>
        </w:rPr>
      </w:pPr>
      <w:r w:rsidRPr="00BF36B0">
        <w:rPr>
          <w:color w:val="auto"/>
        </w:rPr>
        <w:t>Minutes</w:t>
      </w:r>
    </w:p>
    <w:p w14:paraId="2410DC3E" w14:textId="77777777" w:rsidR="00BF36B0" w:rsidRDefault="00BF36B0" w:rsidP="00BF36B0">
      <w:pPr>
        <w:tabs>
          <w:tab w:val="right" w:leader="dot" w:pos="10224"/>
        </w:tabs>
        <w:autoSpaceDE w:val="0"/>
        <w:autoSpaceDN w:val="0"/>
        <w:adjustRightInd w:val="0"/>
        <w:jc w:val="center"/>
        <w:rPr>
          <w:color w:val="auto"/>
          <w:u w:val="single"/>
        </w:rPr>
      </w:pPr>
    </w:p>
    <w:p w14:paraId="35DDF77D" w14:textId="77777777" w:rsidR="00BF36B0" w:rsidRPr="008F0552" w:rsidRDefault="00BF36B0" w:rsidP="00BF36B0">
      <w:pPr>
        <w:tabs>
          <w:tab w:val="right" w:leader="dot" w:pos="10224"/>
        </w:tabs>
        <w:autoSpaceDE w:val="0"/>
        <w:autoSpaceDN w:val="0"/>
        <w:adjustRightInd w:val="0"/>
        <w:rPr>
          <w:color w:val="auto"/>
          <w:u w:val="single"/>
        </w:rPr>
      </w:pPr>
      <w:r w:rsidRPr="008F0552">
        <w:rPr>
          <w:color w:val="auto"/>
          <w:u w:val="single"/>
        </w:rPr>
        <w:t>Committee Members Attending</w:t>
      </w:r>
    </w:p>
    <w:p w14:paraId="556113F8" w14:textId="7FF9CCAA" w:rsidR="0044200C" w:rsidRDefault="0044200C" w:rsidP="0044200C">
      <w:pPr>
        <w:tabs>
          <w:tab w:val="left" w:pos="360"/>
          <w:tab w:val="left" w:pos="720"/>
          <w:tab w:val="right" w:leader="dot" w:pos="10224"/>
        </w:tabs>
        <w:autoSpaceDE w:val="0"/>
        <w:autoSpaceDN w:val="0"/>
        <w:adjustRightInd w:val="0"/>
        <w:rPr>
          <w:color w:val="auto"/>
        </w:rPr>
      </w:pPr>
      <w:r>
        <w:rPr>
          <w:color w:val="auto"/>
        </w:rPr>
        <w:t xml:space="preserve">Katherine Wells Dr.PH, MPH, BA – City of Lubbock Health Department </w:t>
      </w:r>
      <w:r w:rsidR="00262C78" w:rsidRPr="00262C78">
        <w:rPr>
          <w:color w:val="auto"/>
        </w:rPr>
        <w:t>– Chair</w:t>
      </w:r>
    </w:p>
    <w:p w14:paraId="76B51B27" w14:textId="0AFB7A99" w:rsidR="00262C78" w:rsidRDefault="00262C78" w:rsidP="0044200C">
      <w:pPr>
        <w:tabs>
          <w:tab w:val="left" w:pos="360"/>
          <w:tab w:val="left" w:pos="720"/>
          <w:tab w:val="right" w:leader="dot" w:pos="10224"/>
        </w:tabs>
        <w:autoSpaceDE w:val="0"/>
        <w:autoSpaceDN w:val="0"/>
        <w:adjustRightInd w:val="0"/>
        <w:rPr>
          <w:color w:val="auto"/>
        </w:rPr>
      </w:pPr>
      <w:r w:rsidRPr="00262C78">
        <w:rPr>
          <w:color w:val="auto"/>
        </w:rPr>
        <w:t>Philip Huang, MD, MPH – Dallas County Health and Human Services – Vice Chair</w:t>
      </w:r>
    </w:p>
    <w:p w14:paraId="7D686EE6" w14:textId="6C47BA2B" w:rsidR="00D35821" w:rsidRPr="008F0552" w:rsidRDefault="00D35821" w:rsidP="00BF36B0">
      <w:pPr>
        <w:tabs>
          <w:tab w:val="right" w:leader="dot" w:pos="10224"/>
        </w:tabs>
        <w:autoSpaceDE w:val="0"/>
        <w:autoSpaceDN w:val="0"/>
        <w:adjustRightInd w:val="0"/>
        <w:rPr>
          <w:color w:val="auto"/>
        </w:rPr>
      </w:pPr>
      <w:r w:rsidRPr="008F0552">
        <w:rPr>
          <w:color w:val="auto"/>
        </w:rPr>
        <w:t>Lisa Dick, Brownwood</w:t>
      </w:r>
      <w:r w:rsidR="007239F9">
        <w:rPr>
          <w:color w:val="auto"/>
        </w:rPr>
        <w:t xml:space="preserve"> </w:t>
      </w:r>
      <w:r w:rsidR="007239F9" w:rsidRPr="007239F9">
        <w:rPr>
          <w:color w:val="auto"/>
        </w:rPr>
        <w:t>–</w:t>
      </w:r>
      <w:r w:rsidR="007239F9">
        <w:rPr>
          <w:color w:val="auto"/>
        </w:rPr>
        <w:t xml:space="preserve"> </w:t>
      </w:r>
      <w:r w:rsidRPr="008F0552">
        <w:rPr>
          <w:color w:val="auto"/>
        </w:rPr>
        <w:t>Brown County Health Department</w:t>
      </w:r>
    </w:p>
    <w:p w14:paraId="0AA8D23D" w14:textId="77777777" w:rsidR="00BF36B0" w:rsidRPr="00697C9B" w:rsidRDefault="00BF36B0" w:rsidP="00BF36B0">
      <w:pPr>
        <w:tabs>
          <w:tab w:val="left" w:pos="360"/>
          <w:tab w:val="left" w:pos="720"/>
          <w:tab w:val="right" w:leader="dot" w:pos="10224"/>
        </w:tabs>
        <w:autoSpaceDE w:val="0"/>
        <w:autoSpaceDN w:val="0"/>
        <w:adjustRightInd w:val="0"/>
        <w:rPr>
          <w:color w:val="auto"/>
        </w:rPr>
      </w:pPr>
      <w:r w:rsidRPr="00697C9B">
        <w:rPr>
          <w:color w:val="auto"/>
        </w:rPr>
        <w:t>Sharon Whitley – Hardin County Health Department</w:t>
      </w:r>
    </w:p>
    <w:p w14:paraId="4BDAECEC" w14:textId="382ABE08" w:rsidR="005C7037" w:rsidRDefault="005C7037" w:rsidP="00BF36B0">
      <w:pPr>
        <w:tabs>
          <w:tab w:val="left" w:pos="360"/>
          <w:tab w:val="left" w:pos="720"/>
          <w:tab w:val="right" w:leader="dot" w:pos="10224"/>
        </w:tabs>
        <w:autoSpaceDE w:val="0"/>
        <w:autoSpaceDN w:val="0"/>
        <w:adjustRightInd w:val="0"/>
        <w:rPr>
          <w:color w:val="auto"/>
        </w:rPr>
      </w:pPr>
      <w:r w:rsidRPr="00FA58B4">
        <w:rPr>
          <w:color w:val="auto"/>
        </w:rPr>
        <w:t>Aurelia Schmalsteig</w:t>
      </w:r>
      <w:r w:rsidR="00B66D7C" w:rsidRPr="00FA58B4">
        <w:rPr>
          <w:color w:val="auto"/>
        </w:rPr>
        <w:t>, MD – DSHS, Public Health Region 2/3</w:t>
      </w:r>
    </w:p>
    <w:p w14:paraId="3D9A4EF2" w14:textId="7CE0E1A7" w:rsidR="00872AE5" w:rsidRDefault="00645C72" w:rsidP="00BF36B0">
      <w:pPr>
        <w:tabs>
          <w:tab w:val="left" w:pos="360"/>
          <w:tab w:val="left" w:pos="720"/>
          <w:tab w:val="right" w:leader="dot" w:pos="10224"/>
        </w:tabs>
        <w:autoSpaceDE w:val="0"/>
        <w:autoSpaceDN w:val="0"/>
        <w:adjustRightInd w:val="0"/>
        <w:rPr>
          <w:color w:val="auto"/>
        </w:rPr>
      </w:pPr>
      <w:r>
        <w:rPr>
          <w:color w:val="auto"/>
        </w:rPr>
        <w:t>T</w:t>
      </w:r>
      <w:r w:rsidR="009C3F35">
        <w:rPr>
          <w:color w:val="auto"/>
        </w:rPr>
        <w:t>h</w:t>
      </w:r>
      <w:r>
        <w:rPr>
          <w:color w:val="auto"/>
        </w:rPr>
        <w:t>eresa B</w:t>
      </w:r>
      <w:r w:rsidR="00053C60">
        <w:rPr>
          <w:color w:val="auto"/>
        </w:rPr>
        <w:t>y</w:t>
      </w:r>
      <w:r>
        <w:rPr>
          <w:color w:val="auto"/>
        </w:rPr>
        <w:t>rd</w:t>
      </w:r>
      <w:r w:rsidR="004725C0">
        <w:rPr>
          <w:color w:val="auto"/>
        </w:rPr>
        <w:t xml:space="preserve"> </w:t>
      </w:r>
      <w:r w:rsidR="009106B2">
        <w:rPr>
          <w:color w:val="auto"/>
        </w:rPr>
        <w:t>–</w:t>
      </w:r>
      <w:r w:rsidR="004725C0">
        <w:rPr>
          <w:color w:val="auto"/>
        </w:rPr>
        <w:t xml:space="preserve"> </w:t>
      </w:r>
      <w:r w:rsidR="009C3F35">
        <w:rPr>
          <w:color w:val="auto"/>
        </w:rPr>
        <w:t xml:space="preserve">RN, MPH, </w:t>
      </w:r>
      <w:r w:rsidR="009106B2">
        <w:rPr>
          <w:color w:val="auto"/>
        </w:rPr>
        <w:t>D</w:t>
      </w:r>
      <w:r w:rsidR="009C3F35">
        <w:rPr>
          <w:color w:val="auto"/>
        </w:rPr>
        <w:t>r.PH</w:t>
      </w:r>
      <w:r w:rsidR="009106B2">
        <w:rPr>
          <w:color w:val="auto"/>
        </w:rPr>
        <w:t xml:space="preserve"> – University of Texas</w:t>
      </w:r>
      <w:r w:rsidR="009C3F35">
        <w:rPr>
          <w:color w:val="auto"/>
        </w:rPr>
        <w:t xml:space="preserve">, Tyler School </w:t>
      </w:r>
      <w:r w:rsidR="003C0D5B">
        <w:rPr>
          <w:color w:val="auto"/>
        </w:rPr>
        <w:t>of Health</w:t>
      </w:r>
      <w:r w:rsidR="009C3F35">
        <w:rPr>
          <w:color w:val="auto"/>
        </w:rPr>
        <w:t xml:space="preserve"> Professions</w:t>
      </w:r>
    </w:p>
    <w:p w14:paraId="7EF64894" w14:textId="6071896B" w:rsidR="00645C72" w:rsidRDefault="00645C72" w:rsidP="00BF36B0">
      <w:pPr>
        <w:tabs>
          <w:tab w:val="left" w:pos="360"/>
          <w:tab w:val="left" w:pos="720"/>
          <w:tab w:val="right" w:leader="dot" w:pos="10224"/>
        </w:tabs>
        <w:autoSpaceDE w:val="0"/>
        <w:autoSpaceDN w:val="0"/>
        <w:adjustRightInd w:val="0"/>
        <w:rPr>
          <w:color w:val="auto"/>
        </w:rPr>
      </w:pPr>
      <w:r>
        <w:rPr>
          <w:color w:val="auto"/>
        </w:rPr>
        <w:t xml:space="preserve">Sharon Melville – </w:t>
      </w:r>
      <w:r w:rsidR="00FF7FBB">
        <w:rPr>
          <w:color w:val="auto"/>
        </w:rPr>
        <w:t>MD – DSHS, Public Health Region 7</w:t>
      </w:r>
    </w:p>
    <w:p w14:paraId="71CDD997" w14:textId="77777777" w:rsidR="004E1110" w:rsidRPr="00493588" w:rsidRDefault="00784010" w:rsidP="004E1110">
      <w:pPr>
        <w:tabs>
          <w:tab w:val="right" w:leader="dot" w:pos="10224"/>
        </w:tabs>
        <w:autoSpaceDE w:val="0"/>
        <w:autoSpaceDN w:val="0"/>
        <w:adjustRightInd w:val="0"/>
        <w:rPr>
          <w:color w:val="auto"/>
          <w:u w:val="single"/>
        </w:rPr>
      </w:pPr>
      <w:r>
        <w:rPr>
          <w:color w:val="auto"/>
        </w:rPr>
        <w:t xml:space="preserve">Jennifer Griffith – </w:t>
      </w:r>
      <w:r w:rsidR="004E1110" w:rsidRPr="00493588">
        <w:rPr>
          <w:color w:val="auto"/>
        </w:rPr>
        <w:t>DrPH, MPH – Texas A&amp;M University</w:t>
      </w:r>
    </w:p>
    <w:p w14:paraId="5168274B" w14:textId="05DD3B02" w:rsidR="00784010" w:rsidRDefault="00784010" w:rsidP="00BF36B0">
      <w:pPr>
        <w:tabs>
          <w:tab w:val="left" w:pos="360"/>
          <w:tab w:val="left" w:pos="720"/>
          <w:tab w:val="right" w:leader="dot" w:pos="10224"/>
        </w:tabs>
        <w:autoSpaceDE w:val="0"/>
        <w:autoSpaceDN w:val="0"/>
        <w:adjustRightInd w:val="0"/>
        <w:rPr>
          <w:color w:val="auto"/>
        </w:rPr>
      </w:pPr>
    </w:p>
    <w:p w14:paraId="62471CD9" w14:textId="77777777" w:rsidR="00BF36B0" w:rsidRDefault="00BF36B0" w:rsidP="00BF36B0">
      <w:pPr>
        <w:tabs>
          <w:tab w:val="left" w:pos="360"/>
          <w:tab w:val="left" w:pos="720"/>
          <w:tab w:val="right" w:leader="dot" w:pos="10224"/>
        </w:tabs>
        <w:autoSpaceDE w:val="0"/>
        <w:autoSpaceDN w:val="0"/>
        <w:adjustRightInd w:val="0"/>
        <w:rPr>
          <w:color w:val="auto"/>
        </w:rPr>
      </w:pPr>
    </w:p>
    <w:p w14:paraId="5D2A929D" w14:textId="77777777" w:rsidR="00BF36B0" w:rsidRDefault="00BF36B0" w:rsidP="00BF36B0">
      <w:pPr>
        <w:tabs>
          <w:tab w:val="left" w:pos="360"/>
          <w:tab w:val="left" w:pos="720"/>
          <w:tab w:val="right" w:leader="dot" w:pos="10224"/>
        </w:tabs>
        <w:autoSpaceDE w:val="0"/>
        <w:autoSpaceDN w:val="0"/>
        <w:adjustRightInd w:val="0"/>
        <w:rPr>
          <w:color w:val="auto"/>
          <w:u w:val="single"/>
        </w:rPr>
      </w:pPr>
      <w:r w:rsidRPr="00A63C8C">
        <w:rPr>
          <w:color w:val="auto"/>
          <w:u w:val="single"/>
        </w:rPr>
        <w:t>Attendees:</w:t>
      </w:r>
    </w:p>
    <w:tbl>
      <w:tblPr>
        <w:tblStyle w:val="ListTable2-Accent1"/>
        <w:tblW w:w="0" w:type="auto"/>
        <w:tblLook w:val="04A0" w:firstRow="1" w:lastRow="0" w:firstColumn="1" w:lastColumn="0" w:noHBand="0" w:noVBand="1"/>
      </w:tblPr>
      <w:tblGrid>
        <w:gridCol w:w="3116"/>
        <w:gridCol w:w="3117"/>
        <w:gridCol w:w="3117"/>
      </w:tblGrid>
      <w:tr w:rsidR="000A58E6" w14:paraId="57F3E63B" w14:textId="77777777" w:rsidTr="00064558">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5476C73" w14:textId="6ABE99DD" w:rsidR="000A58E6" w:rsidRPr="002627D6" w:rsidRDefault="004C29A3" w:rsidP="0019446B">
            <w:pPr>
              <w:tabs>
                <w:tab w:val="left" w:pos="360"/>
                <w:tab w:val="left" w:pos="720"/>
                <w:tab w:val="right" w:leader="dot" w:pos="10224"/>
              </w:tabs>
              <w:autoSpaceDE w:val="0"/>
              <w:autoSpaceDN w:val="0"/>
              <w:adjustRightInd w:val="0"/>
              <w:rPr>
                <w:b w:val="0"/>
                <w:bCs w:val="0"/>
                <w:color w:val="auto"/>
                <w:sz w:val="20"/>
                <w:szCs w:val="20"/>
              </w:rPr>
            </w:pPr>
            <w:r w:rsidRPr="002627D6">
              <w:rPr>
                <w:b w:val="0"/>
                <w:bCs w:val="0"/>
                <w:color w:val="auto"/>
                <w:sz w:val="20"/>
                <w:szCs w:val="20"/>
              </w:rPr>
              <w:t>Michael DeLeon</w:t>
            </w:r>
          </w:p>
        </w:tc>
        <w:tc>
          <w:tcPr>
            <w:tcW w:w="3117" w:type="dxa"/>
            <w:vAlign w:val="bottom"/>
          </w:tcPr>
          <w:p w14:paraId="60184254" w14:textId="6F7DF7FD" w:rsidR="000A58E6" w:rsidRPr="002627D6" w:rsidRDefault="00022E18" w:rsidP="0019446B">
            <w:pPr>
              <w:tabs>
                <w:tab w:val="left" w:pos="360"/>
                <w:tab w:val="left" w:pos="720"/>
                <w:tab w:val="right" w:leader="dot" w:pos="10224"/>
              </w:tabs>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Pr>
                <w:b w:val="0"/>
                <w:bCs w:val="0"/>
                <w:color w:val="auto"/>
                <w:sz w:val="20"/>
                <w:szCs w:val="20"/>
              </w:rPr>
              <w:t>Glenna Laughlin</w:t>
            </w:r>
          </w:p>
        </w:tc>
        <w:tc>
          <w:tcPr>
            <w:tcW w:w="3117" w:type="dxa"/>
            <w:vAlign w:val="bottom"/>
          </w:tcPr>
          <w:p w14:paraId="1DB58675" w14:textId="7C0A11A1" w:rsidR="000A58E6" w:rsidRPr="002627D6" w:rsidRDefault="00DE733F" w:rsidP="0019446B">
            <w:pPr>
              <w:tabs>
                <w:tab w:val="left" w:pos="360"/>
                <w:tab w:val="left" w:pos="720"/>
                <w:tab w:val="right" w:leader="dot" w:pos="10224"/>
              </w:tabs>
              <w:autoSpaceDE w:val="0"/>
              <w:autoSpaceDN w:val="0"/>
              <w:adjustRightInd w:val="0"/>
              <w:cnfStyle w:val="100000000000" w:firstRow="1" w:lastRow="0" w:firstColumn="0" w:lastColumn="0" w:oddVBand="0" w:evenVBand="0" w:oddHBand="0" w:evenHBand="0" w:firstRowFirstColumn="0" w:firstRowLastColumn="0" w:lastRowFirstColumn="0" w:lastRowLastColumn="0"/>
              <w:rPr>
                <w:b w:val="0"/>
                <w:bCs w:val="0"/>
                <w:color w:val="auto"/>
                <w:sz w:val="20"/>
                <w:szCs w:val="20"/>
              </w:rPr>
            </w:pPr>
            <w:r>
              <w:rPr>
                <w:b w:val="0"/>
                <w:bCs w:val="0"/>
                <w:color w:val="auto"/>
                <w:sz w:val="20"/>
                <w:szCs w:val="20"/>
              </w:rPr>
              <w:t>Noah Chornyak</w:t>
            </w:r>
          </w:p>
        </w:tc>
      </w:tr>
      <w:tr w:rsidR="004E1110" w14:paraId="0B10412B"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42D45A52" w14:textId="707CCC65"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sidRPr="002627D6">
              <w:rPr>
                <w:b w:val="0"/>
                <w:bCs w:val="0"/>
                <w:color w:val="auto"/>
                <w:sz w:val="20"/>
                <w:szCs w:val="20"/>
              </w:rPr>
              <w:t>Michael Comfort</w:t>
            </w:r>
          </w:p>
        </w:tc>
        <w:tc>
          <w:tcPr>
            <w:tcW w:w="3117" w:type="dxa"/>
            <w:vAlign w:val="bottom"/>
          </w:tcPr>
          <w:p w14:paraId="6799E36A" w14:textId="7A06EDC3"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Josh Hutchison</w:t>
            </w:r>
          </w:p>
        </w:tc>
        <w:tc>
          <w:tcPr>
            <w:tcW w:w="3117" w:type="dxa"/>
            <w:vAlign w:val="bottom"/>
          </w:tcPr>
          <w:p w14:paraId="15B63B5E" w14:textId="142144F7"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Ursula Solorzano</w:t>
            </w:r>
          </w:p>
        </w:tc>
      </w:tr>
      <w:tr w:rsidR="004E1110" w14:paraId="06FAD18B"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09A0D50F" w14:textId="31D6E4EF"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sidRPr="002627D6">
              <w:rPr>
                <w:b w:val="0"/>
                <w:bCs w:val="0"/>
                <w:color w:val="auto"/>
                <w:sz w:val="20"/>
                <w:szCs w:val="20"/>
              </w:rPr>
              <w:t>Christina Kubenka</w:t>
            </w:r>
          </w:p>
        </w:tc>
        <w:tc>
          <w:tcPr>
            <w:tcW w:w="3117" w:type="dxa"/>
            <w:vAlign w:val="bottom"/>
          </w:tcPr>
          <w:p w14:paraId="7A1A4A08" w14:textId="439FC540"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Christopher Crawford</w:t>
            </w:r>
          </w:p>
        </w:tc>
        <w:tc>
          <w:tcPr>
            <w:tcW w:w="3117" w:type="dxa"/>
            <w:vAlign w:val="bottom"/>
          </w:tcPr>
          <w:p w14:paraId="5D970DD7" w14:textId="42F4D02A"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Amy Fagan</w:t>
            </w:r>
          </w:p>
        </w:tc>
      </w:tr>
      <w:tr w:rsidR="004E1110" w14:paraId="094564BE"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5F456C34" w14:textId="28BC566E" w:rsidR="004E1110" w:rsidRPr="002627D6" w:rsidRDefault="004E1110" w:rsidP="004E1110">
            <w:pPr>
              <w:tabs>
                <w:tab w:val="left" w:pos="360"/>
                <w:tab w:val="left" w:pos="720"/>
                <w:tab w:val="right" w:leader="dot" w:pos="10224"/>
              </w:tabs>
              <w:autoSpaceDE w:val="0"/>
              <w:autoSpaceDN w:val="0"/>
              <w:adjustRightInd w:val="0"/>
              <w:rPr>
                <w:color w:val="auto"/>
                <w:sz w:val="20"/>
                <w:szCs w:val="20"/>
              </w:rPr>
            </w:pPr>
            <w:r>
              <w:rPr>
                <w:b w:val="0"/>
                <w:bCs w:val="0"/>
                <w:color w:val="auto"/>
                <w:sz w:val="20"/>
                <w:szCs w:val="20"/>
              </w:rPr>
              <w:t>Kaleb Miller</w:t>
            </w:r>
          </w:p>
        </w:tc>
        <w:tc>
          <w:tcPr>
            <w:tcW w:w="3117" w:type="dxa"/>
            <w:vAlign w:val="bottom"/>
          </w:tcPr>
          <w:p w14:paraId="0554F544" w14:textId="4E465E4C"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Crystal Biggs-Pope</w:t>
            </w:r>
          </w:p>
        </w:tc>
        <w:tc>
          <w:tcPr>
            <w:tcW w:w="3117" w:type="dxa"/>
            <w:vAlign w:val="bottom"/>
          </w:tcPr>
          <w:p w14:paraId="2751D42C" w14:textId="3D40A7FC"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Steve Eichner</w:t>
            </w:r>
          </w:p>
        </w:tc>
      </w:tr>
      <w:tr w:rsidR="004E1110" w14:paraId="291194D5"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46368ECF" w14:textId="5902D8B7"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Caleb Rackley</w:t>
            </w:r>
          </w:p>
        </w:tc>
        <w:tc>
          <w:tcPr>
            <w:tcW w:w="3117" w:type="dxa"/>
            <w:vAlign w:val="bottom"/>
          </w:tcPr>
          <w:p w14:paraId="36118779" w14:textId="55D52392"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Walquiria Sanchez</w:t>
            </w:r>
          </w:p>
        </w:tc>
        <w:tc>
          <w:tcPr>
            <w:tcW w:w="3117" w:type="dxa"/>
            <w:vAlign w:val="bottom"/>
          </w:tcPr>
          <w:p w14:paraId="5986F27D" w14:textId="25289753"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Emilie Prot</w:t>
            </w:r>
          </w:p>
        </w:tc>
      </w:tr>
      <w:tr w:rsidR="004E1110" w14:paraId="2EC23C38"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228766AE" w14:textId="67F4E90E"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Hank Morris</w:t>
            </w:r>
          </w:p>
        </w:tc>
        <w:tc>
          <w:tcPr>
            <w:tcW w:w="3117" w:type="dxa"/>
            <w:vAlign w:val="bottom"/>
          </w:tcPr>
          <w:p w14:paraId="3F7AD6A3" w14:textId="2EACA80C"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Shannon Richter</w:t>
            </w:r>
          </w:p>
        </w:tc>
        <w:tc>
          <w:tcPr>
            <w:tcW w:w="3117" w:type="dxa"/>
            <w:vAlign w:val="bottom"/>
          </w:tcPr>
          <w:p w14:paraId="6688F23F" w14:textId="090A25CD"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Heather Bertero</w:t>
            </w:r>
          </w:p>
        </w:tc>
      </w:tr>
      <w:tr w:rsidR="004E1110" w14:paraId="6B2F3164"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6C8D084F" w14:textId="6BDD3D77"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Austin Hood</w:t>
            </w:r>
          </w:p>
        </w:tc>
        <w:tc>
          <w:tcPr>
            <w:tcW w:w="3117" w:type="dxa"/>
            <w:vAlign w:val="bottom"/>
          </w:tcPr>
          <w:p w14:paraId="7984A1FA" w14:textId="44C1F703"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Gideon Tandoh</w:t>
            </w:r>
          </w:p>
        </w:tc>
        <w:tc>
          <w:tcPr>
            <w:tcW w:w="3117" w:type="dxa"/>
            <w:vAlign w:val="bottom"/>
          </w:tcPr>
          <w:p w14:paraId="7046E795" w14:textId="1DDC60E8"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Robert Brannon</w:t>
            </w:r>
          </w:p>
        </w:tc>
      </w:tr>
      <w:tr w:rsidR="004E1110" w14:paraId="5238758D"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C86C9AF" w14:textId="0E1CB7EE"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Pedro Rodriguez Jr.</w:t>
            </w:r>
          </w:p>
        </w:tc>
        <w:tc>
          <w:tcPr>
            <w:tcW w:w="3117" w:type="dxa"/>
            <w:vAlign w:val="bottom"/>
          </w:tcPr>
          <w:p w14:paraId="29F3F7E5" w14:textId="68222441"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Yaziri Gonzalez</w:t>
            </w:r>
          </w:p>
        </w:tc>
        <w:tc>
          <w:tcPr>
            <w:tcW w:w="3117" w:type="dxa"/>
            <w:vAlign w:val="bottom"/>
          </w:tcPr>
          <w:p w14:paraId="0F79E44F" w14:textId="05E1A765"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Norris Harrell</w:t>
            </w:r>
          </w:p>
        </w:tc>
      </w:tr>
      <w:tr w:rsidR="004E1110" w14:paraId="1663C791"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5B028DAB" w14:textId="244B5E02"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Alek Roma</w:t>
            </w:r>
          </w:p>
        </w:tc>
        <w:tc>
          <w:tcPr>
            <w:tcW w:w="3117" w:type="dxa"/>
            <w:vAlign w:val="bottom"/>
          </w:tcPr>
          <w:p w14:paraId="0C01C519" w14:textId="76A2D190"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Scott Milton</w:t>
            </w:r>
          </w:p>
        </w:tc>
        <w:tc>
          <w:tcPr>
            <w:tcW w:w="3117" w:type="dxa"/>
            <w:vAlign w:val="bottom"/>
          </w:tcPr>
          <w:p w14:paraId="3AF2F9BE" w14:textId="560329AC"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Richard Williams</w:t>
            </w:r>
          </w:p>
        </w:tc>
      </w:tr>
      <w:tr w:rsidR="004E1110" w14:paraId="14D107A7"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CEBBB7A" w14:textId="1F737D3B"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Alex Mardon</w:t>
            </w:r>
          </w:p>
        </w:tc>
        <w:tc>
          <w:tcPr>
            <w:tcW w:w="3117" w:type="dxa"/>
            <w:vAlign w:val="bottom"/>
          </w:tcPr>
          <w:p w14:paraId="4A83FAD5" w14:textId="6B713D6F"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Drew Johnson</w:t>
            </w:r>
          </w:p>
        </w:tc>
        <w:tc>
          <w:tcPr>
            <w:tcW w:w="3117" w:type="dxa"/>
            <w:vAlign w:val="bottom"/>
          </w:tcPr>
          <w:p w14:paraId="443A8A1B" w14:textId="37346D1A"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Zena Hooper</w:t>
            </w:r>
          </w:p>
        </w:tc>
      </w:tr>
      <w:tr w:rsidR="004E1110" w14:paraId="10CF5739"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21F3CFA" w14:textId="46A56D2C"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Leah Barton</w:t>
            </w:r>
          </w:p>
        </w:tc>
        <w:tc>
          <w:tcPr>
            <w:tcW w:w="3117" w:type="dxa"/>
            <w:vAlign w:val="bottom"/>
          </w:tcPr>
          <w:p w14:paraId="73731C35" w14:textId="4D470665"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Colin Crocker</w:t>
            </w:r>
          </w:p>
        </w:tc>
        <w:tc>
          <w:tcPr>
            <w:tcW w:w="3117" w:type="dxa"/>
            <w:vAlign w:val="bottom"/>
          </w:tcPr>
          <w:p w14:paraId="220E11D8" w14:textId="000C4E42"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Amber Erickson</w:t>
            </w:r>
          </w:p>
        </w:tc>
      </w:tr>
      <w:tr w:rsidR="004E1110" w14:paraId="2B98A406"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69A20A9E" w14:textId="582C6428"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Christine Murphy</w:t>
            </w:r>
          </w:p>
        </w:tc>
        <w:tc>
          <w:tcPr>
            <w:tcW w:w="3117" w:type="dxa"/>
            <w:vAlign w:val="bottom"/>
          </w:tcPr>
          <w:p w14:paraId="087E5021" w14:textId="4172CD30"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Dharini Chandrasekar</w:t>
            </w:r>
          </w:p>
        </w:tc>
        <w:tc>
          <w:tcPr>
            <w:tcW w:w="3117" w:type="dxa"/>
            <w:vAlign w:val="bottom"/>
          </w:tcPr>
          <w:p w14:paraId="70D4B7B6" w14:textId="2C4D525E"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Ciara</w:t>
            </w:r>
          </w:p>
        </w:tc>
      </w:tr>
      <w:tr w:rsidR="004E1110" w14:paraId="11692F5E"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19D94B08" w14:textId="4D302B9C" w:rsidR="004E1110" w:rsidRPr="00022E18" w:rsidRDefault="004E1110" w:rsidP="004E1110">
            <w:pPr>
              <w:tabs>
                <w:tab w:val="left" w:pos="360"/>
                <w:tab w:val="left" w:pos="720"/>
                <w:tab w:val="right" w:leader="dot" w:pos="10224"/>
              </w:tabs>
              <w:autoSpaceDE w:val="0"/>
              <w:autoSpaceDN w:val="0"/>
              <w:adjustRightInd w:val="0"/>
              <w:rPr>
                <w:color w:val="auto"/>
                <w:sz w:val="20"/>
                <w:szCs w:val="20"/>
              </w:rPr>
            </w:pPr>
            <w:r>
              <w:rPr>
                <w:b w:val="0"/>
                <w:bCs w:val="0"/>
                <w:color w:val="auto"/>
                <w:sz w:val="20"/>
                <w:szCs w:val="20"/>
              </w:rPr>
              <w:t>Holly Gurnik</w:t>
            </w:r>
          </w:p>
        </w:tc>
        <w:tc>
          <w:tcPr>
            <w:tcW w:w="3117" w:type="dxa"/>
            <w:vAlign w:val="bottom"/>
          </w:tcPr>
          <w:p w14:paraId="40202502" w14:textId="7FE86E50"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Cristina Garcia</w:t>
            </w:r>
          </w:p>
        </w:tc>
        <w:tc>
          <w:tcPr>
            <w:tcW w:w="3117" w:type="dxa"/>
            <w:vAlign w:val="bottom"/>
          </w:tcPr>
          <w:p w14:paraId="2C3892EC" w14:textId="456C9C70"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1110" w14:paraId="29D88E0C"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0B4AF581" w14:textId="64BE50F7"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Rachel Wiseman</w:t>
            </w:r>
          </w:p>
        </w:tc>
        <w:tc>
          <w:tcPr>
            <w:tcW w:w="3117" w:type="dxa"/>
            <w:vAlign w:val="bottom"/>
          </w:tcPr>
          <w:p w14:paraId="55B90CDC" w14:textId="23322863"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Danielle Gutierrez</w:t>
            </w:r>
          </w:p>
        </w:tc>
        <w:tc>
          <w:tcPr>
            <w:tcW w:w="3117" w:type="dxa"/>
            <w:vAlign w:val="bottom"/>
          </w:tcPr>
          <w:p w14:paraId="372F3A33" w14:textId="7E525D34"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1110" w14:paraId="2983A8BF"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73CE1BD4" w14:textId="786C7D75"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Ashley Belez</w:t>
            </w:r>
          </w:p>
        </w:tc>
        <w:tc>
          <w:tcPr>
            <w:tcW w:w="3117" w:type="dxa"/>
            <w:vAlign w:val="bottom"/>
          </w:tcPr>
          <w:p w14:paraId="450E7A11" w14:textId="69A9AD6A"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Esmeralda Flores</w:t>
            </w:r>
          </w:p>
        </w:tc>
        <w:tc>
          <w:tcPr>
            <w:tcW w:w="3117" w:type="dxa"/>
            <w:vAlign w:val="bottom"/>
          </w:tcPr>
          <w:p w14:paraId="576DC74D" w14:textId="224BE791"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1110" w14:paraId="294791A0"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3AED5DB6" w14:textId="7F119B1B"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Dawn Ferriter</w:t>
            </w:r>
          </w:p>
        </w:tc>
        <w:tc>
          <w:tcPr>
            <w:tcW w:w="3117" w:type="dxa"/>
            <w:vAlign w:val="bottom"/>
          </w:tcPr>
          <w:p w14:paraId="3F30DD0B" w14:textId="7AE057D4"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Whitney Craig</w:t>
            </w:r>
          </w:p>
        </w:tc>
        <w:tc>
          <w:tcPr>
            <w:tcW w:w="3117" w:type="dxa"/>
            <w:vAlign w:val="bottom"/>
          </w:tcPr>
          <w:p w14:paraId="509CC53D" w14:textId="1B8B3574"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1110" w14:paraId="66467F9C"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9AA6025" w14:textId="78E002B6"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Jennifer Williams</w:t>
            </w:r>
          </w:p>
        </w:tc>
        <w:tc>
          <w:tcPr>
            <w:tcW w:w="3117" w:type="dxa"/>
            <w:vAlign w:val="bottom"/>
          </w:tcPr>
          <w:p w14:paraId="58374E0C" w14:textId="02B65213"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Varun Shetty</w:t>
            </w:r>
          </w:p>
        </w:tc>
        <w:tc>
          <w:tcPr>
            <w:tcW w:w="3117" w:type="dxa"/>
            <w:vAlign w:val="bottom"/>
          </w:tcPr>
          <w:p w14:paraId="5CB9FDB2" w14:textId="6E21E67F"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1110" w14:paraId="11747301"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36075001" w14:textId="1E53BF33"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Rachel Hauser</w:t>
            </w:r>
          </w:p>
        </w:tc>
        <w:tc>
          <w:tcPr>
            <w:tcW w:w="3117" w:type="dxa"/>
            <w:vAlign w:val="bottom"/>
          </w:tcPr>
          <w:p w14:paraId="5195136C" w14:textId="603B4A57"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Saroj Rai</w:t>
            </w:r>
          </w:p>
        </w:tc>
        <w:tc>
          <w:tcPr>
            <w:tcW w:w="3117" w:type="dxa"/>
            <w:vAlign w:val="bottom"/>
          </w:tcPr>
          <w:p w14:paraId="5F170700" w14:textId="25947A9E"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1110" w14:paraId="66BC801E"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49E2596A" w14:textId="15DD9B31"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Alison Hern</w:t>
            </w:r>
          </w:p>
        </w:tc>
        <w:tc>
          <w:tcPr>
            <w:tcW w:w="3117" w:type="dxa"/>
            <w:vAlign w:val="bottom"/>
          </w:tcPr>
          <w:p w14:paraId="0B8D20DC" w14:textId="53766AB8"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r>
              <w:rPr>
                <w:color w:val="auto"/>
                <w:sz w:val="20"/>
                <w:szCs w:val="20"/>
              </w:rPr>
              <w:t>Imelda Garcia</w:t>
            </w:r>
          </w:p>
        </w:tc>
        <w:tc>
          <w:tcPr>
            <w:tcW w:w="3117" w:type="dxa"/>
            <w:vAlign w:val="bottom"/>
          </w:tcPr>
          <w:p w14:paraId="40325A3C" w14:textId="4C30C934"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1110" w14:paraId="6CFE5E3A" w14:textId="77777777" w:rsidTr="000645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6EAA65C7" w14:textId="1B7FE300"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r>
              <w:rPr>
                <w:b w:val="0"/>
                <w:bCs w:val="0"/>
                <w:color w:val="auto"/>
                <w:sz w:val="20"/>
                <w:szCs w:val="20"/>
              </w:rPr>
              <w:t>Robert Kirkpatrick</w:t>
            </w:r>
          </w:p>
        </w:tc>
        <w:tc>
          <w:tcPr>
            <w:tcW w:w="3117" w:type="dxa"/>
            <w:vAlign w:val="bottom"/>
          </w:tcPr>
          <w:p w14:paraId="1A0F7077" w14:textId="6E77F89D"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r>
              <w:rPr>
                <w:color w:val="auto"/>
                <w:sz w:val="20"/>
                <w:szCs w:val="20"/>
              </w:rPr>
              <w:t>Rachel Samsel</w:t>
            </w:r>
          </w:p>
        </w:tc>
        <w:tc>
          <w:tcPr>
            <w:tcW w:w="3117" w:type="dxa"/>
            <w:vAlign w:val="bottom"/>
          </w:tcPr>
          <w:p w14:paraId="5D5A51BB" w14:textId="06A3A683"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4E1110" w14:paraId="62900642" w14:textId="77777777" w:rsidTr="00064558">
        <w:tc>
          <w:tcPr>
            <w:cnfStyle w:val="001000000000" w:firstRow="0" w:lastRow="0" w:firstColumn="1" w:lastColumn="0" w:oddVBand="0" w:evenVBand="0" w:oddHBand="0" w:evenHBand="0" w:firstRowFirstColumn="0" w:firstRowLastColumn="0" w:lastRowFirstColumn="0" w:lastRowLastColumn="0"/>
            <w:tcW w:w="3116" w:type="dxa"/>
            <w:vAlign w:val="bottom"/>
          </w:tcPr>
          <w:p w14:paraId="3DC4E08E" w14:textId="47ADB181"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p>
        </w:tc>
        <w:tc>
          <w:tcPr>
            <w:tcW w:w="3117" w:type="dxa"/>
            <w:vAlign w:val="bottom"/>
          </w:tcPr>
          <w:p w14:paraId="44E76FBE" w14:textId="76BFE186"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3117" w:type="dxa"/>
            <w:vAlign w:val="bottom"/>
          </w:tcPr>
          <w:p w14:paraId="7DB6A2C9" w14:textId="4F37A22A" w:rsidR="004E1110" w:rsidRPr="002627D6" w:rsidRDefault="004E1110" w:rsidP="004E1110">
            <w:pPr>
              <w:tabs>
                <w:tab w:val="left" w:pos="360"/>
                <w:tab w:val="left" w:pos="720"/>
                <w:tab w:val="right" w:leader="dot" w:pos="10224"/>
              </w:tabs>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4E1110" w14:paraId="33A96155" w14:textId="77777777" w:rsidTr="008F0552">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116" w:type="dxa"/>
            <w:vAlign w:val="bottom"/>
          </w:tcPr>
          <w:p w14:paraId="21E17C29" w14:textId="6D7F7E19" w:rsidR="004E1110" w:rsidRPr="002627D6" w:rsidRDefault="004E1110" w:rsidP="004E1110">
            <w:pPr>
              <w:tabs>
                <w:tab w:val="left" w:pos="360"/>
                <w:tab w:val="left" w:pos="720"/>
                <w:tab w:val="right" w:leader="dot" w:pos="10224"/>
              </w:tabs>
              <w:autoSpaceDE w:val="0"/>
              <w:autoSpaceDN w:val="0"/>
              <w:adjustRightInd w:val="0"/>
              <w:rPr>
                <w:b w:val="0"/>
                <w:bCs w:val="0"/>
                <w:color w:val="auto"/>
                <w:sz w:val="20"/>
                <w:szCs w:val="20"/>
              </w:rPr>
            </w:pPr>
          </w:p>
        </w:tc>
        <w:tc>
          <w:tcPr>
            <w:tcW w:w="3117" w:type="dxa"/>
            <w:vAlign w:val="bottom"/>
          </w:tcPr>
          <w:p w14:paraId="6264F17B" w14:textId="3A3BBEA0"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3117" w:type="dxa"/>
            <w:vAlign w:val="bottom"/>
          </w:tcPr>
          <w:p w14:paraId="5590EB8D" w14:textId="77777777" w:rsidR="004E1110" w:rsidRPr="002627D6" w:rsidRDefault="004E1110" w:rsidP="004E1110">
            <w:pPr>
              <w:tabs>
                <w:tab w:val="left" w:pos="360"/>
                <w:tab w:val="left" w:pos="720"/>
                <w:tab w:val="right" w:leader="dot" w:pos="10224"/>
              </w:tabs>
              <w:autoSpaceDE w:val="0"/>
              <w:autoSpaceDN w:val="0"/>
              <w:adjustRightInd w:val="0"/>
              <w:cnfStyle w:val="000000100000" w:firstRow="0" w:lastRow="0" w:firstColumn="0" w:lastColumn="0" w:oddVBand="0" w:evenVBand="0" w:oddHBand="1" w:evenHBand="0" w:firstRowFirstColumn="0" w:firstRowLastColumn="0" w:lastRowFirstColumn="0" w:lastRowLastColumn="0"/>
              <w:rPr>
                <w:color w:val="auto"/>
                <w:sz w:val="20"/>
                <w:szCs w:val="20"/>
              </w:rPr>
            </w:pPr>
          </w:p>
        </w:tc>
      </w:tr>
    </w:tbl>
    <w:p w14:paraId="406BC904" w14:textId="0FFA8A18" w:rsidR="00BF36B0" w:rsidRDefault="00BF36B0" w:rsidP="00BF36B0">
      <w:pPr>
        <w:rPr>
          <w:color w:val="auto"/>
        </w:rPr>
      </w:pPr>
    </w:p>
    <w:p w14:paraId="020B6D82" w14:textId="03330587" w:rsidR="00BF36B0" w:rsidRDefault="008F0552" w:rsidP="00BF36B0">
      <w:pPr>
        <w:rPr>
          <w:color w:val="auto"/>
        </w:rPr>
      </w:pPr>
      <w:r>
        <w:rPr>
          <w:color w:val="auto"/>
        </w:rPr>
        <w:lastRenderedPageBreak/>
        <w:t xml:space="preserve">Vice </w:t>
      </w:r>
      <w:r w:rsidR="00BF36B0" w:rsidRPr="00491F7A">
        <w:rPr>
          <w:color w:val="auto"/>
        </w:rPr>
        <w:t xml:space="preserve">Chair, </w:t>
      </w:r>
      <w:r>
        <w:rPr>
          <w:color w:val="auto"/>
        </w:rPr>
        <w:t xml:space="preserve">Philip Huang </w:t>
      </w:r>
      <w:r w:rsidR="00BF36B0" w:rsidRPr="00491F7A">
        <w:rPr>
          <w:color w:val="auto"/>
        </w:rPr>
        <w:t xml:space="preserve">called the </w:t>
      </w:r>
      <w:r w:rsidR="00BF36B0">
        <w:rPr>
          <w:color w:val="auto"/>
        </w:rPr>
        <w:t>meeting to order at 9:0</w:t>
      </w:r>
      <w:r w:rsidR="00987F68">
        <w:rPr>
          <w:color w:val="auto"/>
        </w:rPr>
        <w:t>1</w:t>
      </w:r>
      <w:r w:rsidR="00BF36B0">
        <w:rPr>
          <w:color w:val="auto"/>
        </w:rPr>
        <w:t xml:space="preserve"> am and the committee members introduced themselves.</w:t>
      </w:r>
    </w:p>
    <w:p w14:paraId="0B74B98B" w14:textId="77777777" w:rsidR="00BF36B0" w:rsidRPr="00DC761C" w:rsidRDefault="00BF36B0" w:rsidP="00BF36B0">
      <w:pPr>
        <w:rPr>
          <w:color w:val="auto"/>
        </w:rPr>
      </w:pPr>
    </w:p>
    <w:p w14:paraId="4BE33283" w14:textId="77777777" w:rsidR="002077FF" w:rsidRDefault="002077FF" w:rsidP="00BF36B0">
      <w:pPr>
        <w:rPr>
          <w:b/>
          <w:color w:val="auto"/>
        </w:rPr>
      </w:pPr>
    </w:p>
    <w:p w14:paraId="17FECE83" w14:textId="0E567215" w:rsidR="00BF36B0" w:rsidRDefault="00987F68" w:rsidP="00BF36B0">
      <w:pPr>
        <w:rPr>
          <w:b/>
          <w:color w:val="auto"/>
        </w:rPr>
      </w:pPr>
      <w:r>
        <w:rPr>
          <w:b/>
          <w:color w:val="auto"/>
        </w:rPr>
        <w:t>October 8</w:t>
      </w:r>
      <w:r w:rsidR="008F0552">
        <w:rPr>
          <w:b/>
          <w:color w:val="auto"/>
        </w:rPr>
        <w:t>, 2</w:t>
      </w:r>
      <w:r w:rsidR="00DC5D74">
        <w:rPr>
          <w:b/>
          <w:color w:val="auto"/>
        </w:rPr>
        <w:t>02</w:t>
      </w:r>
      <w:r w:rsidR="00A6199D">
        <w:rPr>
          <w:b/>
          <w:color w:val="auto"/>
        </w:rPr>
        <w:t>5</w:t>
      </w:r>
      <w:r w:rsidR="00DC5D74">
        <w:rPr>
          <w:b/>
          <w:color w:val="auto"/>
        </w:rPr>
        <w:t>,</w:t>
      </w:r>
      <w:r w:rsidR="0091202E">
        <w:rPr>
          <w:b/>
          <w:color w:val="auto"/>
        </w:rPr>
        <w:t xml:space="preserve"> </w:t>
      </w:r>
      <w:r w:rsidR="00BF36B0" w:rsidRPr="00491F7A">
        <w:rPr>
          <w:b/>
          <w:color w:val="auto"/>
        </w:rPr>
        <w:t xml:space="preserve">Meeting Minutes </w:t>
      </w:r>
    </w:p>
    <w:p w14:paraId="254526DD" w14:textId="77777777" w:rsidR="00BF36B0" w:rsidRDefault="00BF36B0" w:rsidP="00BF36B0">
      <w:pPr>
        <w:rPr>
          <w:b/>
          <w:color w:val="auto"/>
        </w:rPr>
      </w:pPr>
    </w:p>
    <w:p w14:paraId="68F0A81D" w14:textId="3D00346C" w:rsidR="00BF36B0" w:rsidRDefault="00BF36B0" w:rsidP="00BF36B0">
      <w:pPr>
        <w:rPr>
          <w:color w:val="auto"/>
        </w:rPr>
      </w:pPr>
      <w:r w:rsidRPr="002F1AF1">
        <w:rPr>
          <w:color w:val="auto"/>
        </w:rPr>
        <w:t xml:space="preserve">Ms. </w:t>
      </w:r>
      <w:r w:rsidR="00382741">
        <w:rPr>
          <w:color w:val="auto"/>
        </w:rPr>
        <w:t>Lisa Dick</w:t>
      </w:r>
      <w:r w:rsidRPr="002F1AF1">
        <w:rPr>
          <w:color w:val="auto"/>
        </w:rPr>
        <w:t xml:space="preserve"> motioned to approve the minutes. </w:t>
      </w:r>
      <w:r w:rsidR="005E31CD">
        <w:rPr>
          <w:color w:val="auto"/>
        </w:rPr>
        <w:t>Dr</w:t>
      </w:r>
      <w:r w:rsidR="00382741">
        <w:rPr>
          <w:color w:val="auto"/>
        </w:rPr>
        <w:t xml:space="preserve">. </w:t>
      </w:r>
      <w:r w:rsidR="007D1238">
        <w:rPr>
          <w:color w:val="auto"/>
        </w:rPr>
        <w:t>Katherine Wells</w:t>
      </w:r>
      <w:r w:rsidRPr="002F1AF1">
        <w:rPr>
          <w:color w:val="auto"/>
        </w:rPr>
        <w:t xml:space="preserve"> seconded. Minutes approved.</w:t>
      </w:r>
    </w:p>
    <w:p w14:paraId="0CAEC84C" w14:textId="77777777" w:rsidR="002F1AF1" w:rsidRPr="002F1AF1" w:rsidRDefault="002F1AF1" w:rsidP="00BF36B0">
      <w:pPr>
        <w:rPr>
          <w:color w:val="auto"/>
        </w:rPr>
      </w:pPr>
    </w:p>
    <w:p w14:paraId="7FA9DC7A" w14:textId="77777777" w:rsidR="00A97BBA" w:rsidRPr="00593FAA" w:rsidRDefault="00A97BBA" w:rsidP="00BF36B0">
      <w:pPr>
        <w:rPr>
          <w:bCs/>
          <w:color w:val="auto"/>
        </w:rPr>
      </w:pPr>
    </w:p>
    <w:p w14:paraId="1652410A" w14:textId="6304AC20" w:rsidR="00FD307D" w:rsidRDefault="00FD307D" w:rsidP="00D16310">
      <w:pPr>
        <w:tabs>
          <w:tab w:val="left" w:pos="360"/>
          <w:tab w:val="left" w:pos="720"/>
          <w:tab w:val="right" w:leader="dot" w:pos="10224"/>
        </w:tabs>
        <w:autoSpaceDE w:val="0"/>
        <w:autoSpaceDN w:val="0"/>
        <w:adjustRightInd w:val="0"/>
        <w:rPr>
          <w:b/>
          <w:color w:val="auto"/>
        </w:rPr>
      </w:pPr>
      <w:r>
        <w:rPr>
          <w:b/>
          <w:color w:val="auto"/>
        </w:rPr>
        <w:t xml:space="preserve">Public Health Provider </w:t>
      </w:r>
      <w:r w:rsidR="0055360A">
        <w:rPr>
          <w:b/>
          <w:color w:val="auto"/>
        </w:rPr>
        <w:t>– Charity Care Program (PHP-CCP) Update</w:t>
      </w:r>
    </w:p>
    <w:p w14:paraId="288DE2A9" w14:textId="77777777" w:rsidR="006958C4" w:rsidRDefault="006958C4" w:rsidP="00D16310">
      <w:pPr>
        <w:tabs>
          <w:tab w:val="left" w:pos="360"/>
          <w:tab w:val="left" w:pos="720"/>
          <w:tab w:val="right" w:leader="dot" w:pos="10224"/>
        </w:tabs>
        <w:autoSpaceDE w:val="0"/>
        <w:autoSpaceDN w:val="0"/>
        <w:adjustRightInd w:val="0"/>
        <w:rPr>
          <w:bCs/>
          <w:color w:val="auto"/>
        </w:rPr>
      </w:pPr>
    </w:p>
    <w:p w14:paraId="62AD1B32" w14:textId="00C1A1E3" w:rsidR="00FA4EC4" w:rsidRPr="00D80E1B" w:rsidRDefault="00FA4EC4" w:rsidP="00FA4EC4">
      <w:pPr>
        <w:tabs>
          <w:tab w:val="left" w:pos="360"/>
          <w:tab w:val="left" w:pos="720"/>
          <w:tab w:val="right" w:leader="dot" w:pos="10224"/>
        </w:tabs>
        <w:autoSpaceDE w:val="0"/>
        <w:autoSpaceDN w:val="0"/>
        <w:adjustRightInd w:val="0"/>
        <w:rPr>
          <w:bCs/>
          <w:color w:val="auto"/>
        </w:rPr>
      </w:pPr>
      <w:r w:rsidRPr="00D80E1B">
        <w:rPr>
          <w:bCs/>
          <w:color w:val="auto"/>
        </w:rPr>
        <w:t xml:space="preserve">Mr. Kaleb Miller, Reimbursement Analyst with the </w:t>
      </w:r>
      <w:bookmarkStart w:id="0" w:name="_Hlk218848370"/>
      <w:r w:rsidRPr="00D80E1B">
        <w:rPr>
          <w:bCs/>
          <w:color w:val="auto"/>
        </w:rPr>
        <w:t>Acute Care Provider Finance Department</w:t>
      </w:r>
      <w:bookmarkEnd w:id="0"/>
      <w:r w:rsidRPr="00D80E1B">
        <w:rPr>
          <w:bCs/>
          <w:color w:val="auto"/>
        </w:rPr>
        <w:t xml:space="preserve">, provided the committee with an update regarding the Public Health Provider - Charity Care Program (PHP-CCP). The cost report period for </w:t>
      </w:r>
      <w:r w:rsidR="008D1DFC" w:rsidRPr="00D80E1B">
        <w:rPr>
          <w:bCs/>
          <w:color w:val="auto"/>
        </w:rPr>
        <w:t xml:space="preserve">Federal </w:t>
      </w:r>
      <w:r w:rsidRPr="00D80E1B">
        <w:rPr>
          <w:bCs/>
          <w:color w:val="auto"/>
        </w:rPr>
        <w:t>Fiscal Year</w:t>
      </w:r>
      <w:r w:rsidR="008D1DFC" w:rsidRPr="00D80E1B">
        <w:rPr>
          <w:bCs/>
          <w:color w:val="auto"/>
        </w:rPr>
        <w:t xml:space="preserve"> (FFY)</w:t>
      </w:r>
      <w:r w:rsidRPr="00D80E1B">
        <w:rPr>
          <w:bCs/>
          <w:color w:val="auto"/>
        </w:rPr>
        <w:t xml:space="preserve"> 2025 spans from October 1, 2024, to September 30, 2025, with a submission deadline of November 14, 2025. Fiscal Year 2026 will encompass the period from October 1, 2025, to September 30, 2026, with a submission deadline of November 16, 2026. Additional information can be accessed on the Texas Health and Human Services </w:t>
      </w:r>
      <w:hyperlink r:id="rId9" w:history="1">
        <w:r w:rsidR="002C6DD0" w:rsidRPr="00D80E1B">
          <w:rPr>
            <w:rStyle w:val="Hyperlink"/>
            <w:bCs/>
          </w:rPr>
          <w:t xml:space="preserve">PHP-CCP </w:t>
        </w:r>
        <w:r w:rsidRPr="00D80E1B">
          <w:rPr>
            <w:rStyle w:val="Hyperlink"/>
            <w:bCs/>
          </w:rPr>
          <w:t>website</w:t>
        </w:r>
      </w:hyperlink>
      <w:r w:rsidR="002C6DD0" w:rsidRPr="00D80E1B">
        <w:rPr>
          <w:bCs/>
          <w:color w:val="auto"/>
        </w:rPr>
        <w:t>.</w:t>
      </w:r>
      <w:r w:rsidRPr="00D80E1B">
        <w:rPr>
          <w:bCs/>
          <w:color w:val="auto"/>
        </w:rPr>
        <w:t xml:space="preserve"> </w:t>
      </w:r>
    </w:p>
    <w:p w14:paraId="07C3EB49" w14:textId="77777777" w:rsidR="00FA4EC4" w:rsidRPr="00D80E1B" w:rsidRDefault="00FA4EC4" w:rsidP="00FA4EC4">
      <w:pPr>
        <w:tabs>
          <w:tab w:val="left" w:pos="360"/>
          <w:tab w:val="left" w:pos="720"/>
          <w:tab w:val="right" w:leader="dot" w:pos="10224"/>
        </w:tabs>
        <w:autoSpaceDE w:val="0"/>
        <w:autoSpaceDN w:val="0"/>
        <w:adjustRightInd w:val="0"/>
        <w:rPr>
          <w:bCs/>
          <w:color w:val="auto"/>
        </w:rPr>
      </w:pPr>
    </w:p>
    <w:p w14:paraId="622C251A" w14:textId="7BC2189D" w:rsidR="00FA4EC4" w:rsidRPr="00D80E1B" w:rsidRDefault="00FA4EC4" w:rsidP="00FA4EC4">
      <w:pPr>
        <w:tabs>
          <w:tab w:val="left" w:pos="360"/>
          <w:tab w:val="left" w:pos="720"/>
          <w:tab w:val="right" w:leader="dot" w:pos="10224"/>
        </w:tabs>
        <w:autoSpaceDE w:val="0"/>
        <w:autoSpaceDN w:val="0"/>
        <w:adjustRightInd w:val="0"/>
        <w:rPr>
          <w:bCs/>
          <w:color w:val="auto"/>
        </w:rPr>
      </w:pPr>
      <w:r w:rsidRPr="00D80E1B">
        <w:rPr>
          <w:bCs/>
          <w:color w:val="auto"/>
        </w:rPr>
        <w:t>For FFY 2025, five new Local Health Departments (LHDs) submitted cost reports for the first time. Six returning LHDs submitted cost reports, and forty returning Community Centers, Local Mental Health Authorities (LMHAs), and Local Behavioral Health Authorities (LBHAs) also submitted cost reports.</w:t>
      </w:r>
      <w:r w:rsidR="00D80E1B" w:rsidRPr="00D80E1B">
        <w:rPr>
          <w:bCs/>
          <w:color w:val="auto"/>
        </w:rPr>
        <w:t xml:space="preserve"> </w:t>
      </w:r>
      <w:r w:rsidRPr="00D80E1B">
        <w:rPr>
          <w:bCs/>
          <w:color w:val="auto"/>
        </w:rPr>
        <w:t>For FFY 2024, the total settlement amount, prior to proportionate reduction, was $616,879,947.22. The PHP-CCP cap, as approved by the Centers for Medicare &amp; Medicaid Services (CMS), was $499,193,923.00. A proportionate reduction of 80.92% was applied to the total expenditures to align with the PHP-CCP cap. The total amount disbursed to providers, subsequent to the Federal Medical Assistance Percentage (FMAP), was $302,136,577.17.</w:t>
      </w:r>
    </w:p>
    <w:p w14:paraId="05315AA0" w14:textId="77777777" w:rsidR="00FA4EC4" w:rsidRPr="00FA4EC4" w:rsidRDefault="00FA4EC4" w:rsidP="00FA4EC4">
      <w:pPr>
        <w:tabs>
          <w:tab w:val="left" w:pos="360"/>
          <w:tab w:val="left" w:pos="720"/>
          <w:tab w:val="right" w:leader="dot" w:pos="10224"/>
        </w:tabs>
        <w:autoSpaceDE w:val="0"/>
        <w:autoSpaceDN w:val="0"/>
        <w:adjustRightInd w:val="0"/>
        <w:rPr>
          <w:bCs/>
          <w:color w:val="auto"/>
          <w:highlight w:val="green"/>
        </w:rPr>
      </w:pPr>
    </w:p>
    <w:p w14:paraId="52984B68" w14:textId="50BBC8B2" w:rsidR="00FA4EC4" w:rsidRPr="00FA4EC4" w:rsidRDefault="00FA4EC4" w:rsidP="00FA4EC4">
      <w:pPr>
        <w:tabs>
          <w:tab w:val="left" w:pos="360"/>
          <w:tab w:val="left" w:pos="720"/>
          <w:tab w:val="right" w:leader="dot" w:pos="10224"/>
        </w:tabs>
        <w:autoSpaceDE w:val="0"/>
        <w:autoSpaceDN w:val="0"/>
        <w:adjustRightInd w:val="0"/>
        <w:rPr>
          <w:bCs/>
          <w:color w:val="auto"/>
        </w:rPr>
      </w:pPr>
      <w:r w:rsidRPr="00B22946">
        <w:rPr>
          <w:bCs/>
          <w:color w:val="auto"/>
        </w:rPr>
        <w:t xml:space="preserve">Training will remain a requirement for State </w:t>
      </w:r>
      <w:r w:rsidR="00B63F64" w:rsidRPr="00B22946">
        <w:rPr>
          <w:bCs/>
          <w:color w:val="auto"/>
        </w:rPr>
        <w:t>FY</w:t>
      </w:r>
      <w:r w:rsidRPr="00B22946">
        <w:rPr>
          <w:bCs/>
          <w:color w:val="auto"/>
        </w:rPr>
        <w:t xml:space="preserve"> 2026 participation; however, it will be integrated into the </w:t>
      </w:r>
      <w:r w:rsidR="00482F12" w:rsidRPr="00B22946">
        <w:rPr>
          <w:bCs/>
          <w:color w:val="auto"/>
        </w:rPr>
        <w:t>current cost</w:t>
      </w:r>
      <w:r w:rsidRPr="00B22946">
        <w:rPr>
          <w:bCs/>
          <w:color w:val="auto"/>
        </w:rPr>
        <w:t xml:space="preserve"> reporting platform.</w:t>
      </w:r>
      <w:r w:rsidR="001E5485" w:rsidRPr="00B22946">
        <w:rPr>
          <w:bCs/>
          <w:color w:val="auto"/>
        </w:rPr>
        <w:t xml:space="preserve"> </w:t>
      </w:r>
      <w:r w:rsidRPr="00B22946">
        <w:rPr>
          <w:bCs/>
          <w:color w:val="auto"/>
        </w:rPr>
        <w:t xml:space="preserve">Publication of relevant dates will occur upon finalization of the platform. CMS has authorized a total program funding limit of $499,193,923 (total computable) for each demonstration year spanning FFY 2024 through 2028. The PHP-CCP has received approval through 2030. CMS will reassess PHP-CCP pool limits by September 1, 2028, to recalculate funding for FFY 2029 and 2030, based </w:t>
      </w:r>
      <w:r w:rsidRPr="00B22946">
        <w:rPr>
          <w:bCs/>
          <w:color w:val="auto"/>
        </w:rPr>
        <w:lastRenderedPageBreak/>
        <w:t xml:space="preserve">on approved cost reports from prior years. Inquiries may be directed to </w:t>
      </w:r>
      <w:hyperlink r:id="rId10" w:tgtFrame="_blank" w:history="1">
        <w:r w:rsidRPr="00B22946">
          <w:rPr>
            <w:rStyle w:val="Hyperlink"/>
            <w:bCs/>
          </w:rPr>
          <w:t>PHP-CCP@hhs.texas.gov</w:t>
        </w:r>
      </w:hyperlink>
      <w:r w:rsidRPr="00B22946">
        <w:rPr>
          <w:bCs/>
          <w:color w:val="auto"/>
        </w:rPr>
        <w:t>, or via telephone at 737-867-7999.</w:t>
      </w:r>
    </w:p>
    <w:p w14:paraId="77FF7EB1" w14:textId="77777777" w:rsidR="00E8032A" w:rsidRDefault="00E8032A" w:rsidP="00C46F28">
      <w:pPr>
        <w:tabs>
          <w:tab w:val="left" w:pos="360"/>
          <w:tab w:val="left" w:pos="720"/>
          <w:tab w:val="right" w:leader="dot" w:pos="10224"/>
        </w:tabs>
        <w:autoSpaceDE w:val="0"/>
        <w:autoSpaceDN w:val="0"/>
        <w:adjustRightInd w:val="0"/>
        <w:rPr>
          <w:bCs/>
          <w:color w:val="auto"/>
        </w:rPr>
      </w:pPr>
      <w:bookmarkStart w:id="1" w:name="_Hlk217893990"/>
    </w:p>
    <w:p w14:paraId="3C51620A" w14:textId="5067E12F" w:rsidR="00C46F28" w:rsidRPr="00B62A58" w:rsidRDefault="00C46F28" w:rsidP="00C46F28">
      <w:pPr>
        <w:tabs>
          <w:tab w:val="left" w:pos="360"/>
          <w:tab w:val="left" w:pos="720"/>
          <w:tab w:val="right" w:leader="dot" w:pos="10224"/>
        </w:tabs>
        <w:autoSpaceDE w:val="0"/>
        <w:autoSpaceDN w:val="0"/>
        <w:adjustRightInd w:val="0"/>
        <w:rPr>
          <w:bCs/>
          <w:color w:val="auto"/>
        </w:rPr>
      </w:pPr>
      <w:r w:rsidRPr="00B62A58">
        <w:rPr>
          <w:bCs/>
          <w:color w:val="auto"/>
        </w:rPr>
        <w:t xml:space="preserve">Dr. </w:t>
      </w:r>
      <w:r w:rsidR="000B0174">
        <w:rPr>
          <w:bCs/>
          <w:color w:val="auto"/>
        </w:rPr>
        <w:t xml:space="preserve">Philip </w:t>
      </w:r>
      <w:r w:rsidRPr="00B62A58">
        <w:rPr>
          <w:bCs/>
          <w:color w:val="auto"/>
        </w:rPr>
        <w:t>Huang inquired about the discrepancy between the claims amount of $616,879,947.22, the caps of $499,193,923.00, and the actual payment amount of $302,136,577.17</w:t>
      </w:r>
      <w:r w:rsidR="0046577F">
        <w:rPr>
          <w:bCs/>
          <w:color w:val="auto"/>
        </w:rPr>
        <w:t>.</w:t>
      </w:r>
      <w:r w:rsidRPr="00B62A58">
        <w:rPr>
          <w:bCs/>
          <w:color w:val="auto"/>
        </w:rPr>
        <w:t xml:space="preserve"> </w:t>
      </w:r>
      <w:r w:rsidR="00B62A58" w:rsidRPr="00B62A58">
        <w:rPr>
          <w:bCs/>
          <w:color w:val="auto"/>
        </w:rPr>
        <w:t>He</w:t>
      </w:r>
      <w:r w:rsidRPr="00B62A58">
        <w:rPr>
          <w:bCs/>
          <w:color w:val="auto"/>
        </w:rPr>
        <w:t xml:space="preserve"> </w:t>
      </w:r>
      <w:r w:rsidR="008D2DA0">
        <w:rPr>
          <w:bCs/>
          <w:color w:val="auto"/>
        </w:rPr>
        <w:t>asked</w:t>
      </w:r>
      <w:r w:rsidR="008D2DA0" w:rsidRPr="00B62A58">
        <w:rPr>
          <w:bCs/>
          <w:color w:val="auto"/>
        </w:rPr>
        <w:t xml:space="preserve"> whether</w:t>
      </w:r>
      <w:r w:rsidRPr="00B62A58">
        <w:rPr>
          <w:bCs/>
          <w:color w:val="auto"/>
        </w:rPr>
        <w:t xml:space="preserve"> there was a possibility of expediting the timeline for reconsideration of the reimbursement amount, noting that it was slightly more than half of the award being paid out. Dr. Huang </w:t>
      </w:r>
      <w:r w:rsidR="00AE6310" w:rsidRPr="00B62A58">
        <w:rPr>
          <w:bCs/>
          <w:color w:val="auto"/>
        </w:rPr>
        <w:t>highlighted</w:t>
      </w:r>
      <w:r w:rsidRPr="00B62A58">
        <w:rPr>
          <w:bCs/>
          <w:color w:val="auto"/>
        </w:rPr>
        <w:t xml:space="preserve"> the need to supplement the funding with other sources or absorb the cost.</w:t>
      </w:r>
      <w:r w:rsidR="000B0174">
        <w:rPr>
          <w:bCs/>
          <w:color w:val="auto"/>
        </w:rPr>
        <w:t xml:space="preserve"> </w:t>
      </w:r>
      <w:r w:rsidR="000B0174" w:rsidRPr="000B0174">
        <w:rPr>
          <w:bCs/>
          <w:color w:val="auto"/>
        </w:rPr>
        <w:t xml:space="preserve">Dr. Katherine Wells </w:t>
      </w:r>
      <w:r w:rsidRPr="00B62A58">
        <w:rPr>
          <w:bCs/>
          <w:color w:val="auto"/>
        </w:rPr>
        <w:t>inquired as to whom they should ask to have the cap reevaluated by CMS.</w:t>
      </w:r>
      <w:r w:rsidR="00B62A58" w:rsidRPr="00B62A58">
        <w:rPr>
          <w:bCs/>
          <w:color w:val="auto"/>
        </w:rPr>
        <w:t xml:space="preserve"> </w:t>
      </w:r>
      <w:r w:rsidR="00A84638" w:rsidRPr="00B62A58">
        <w:rPr>
          <w:bCs/>
          <w:color w:val="auto"/>
        </w:rPr>
        <w:t xml:space="preserve">Mr. </w:t>
      </w:r>
      <w:r w:rsidRPr="00B62A58">
        <w:rPr>
          <w:bCs/>
          <w:color w:val="auto"/>
        </w:rPr>
        <w:t xml:space="preserve">Nick Morris, Director </w:t>
      </w:r>
      <w:r w:rsidR="00B62A58" w:rsidRPr="00B62A58">
        <w:rPr>
          <w:bCs/>
          <w:color w:val="auto"/>
        </w:rPr>
        <w:t>of the Acute Care Provider Finance Department</w:t>
      </w:r>
      <w:r w:rsidRPr="00B62A58">
        <w:rPr>
          <w:bCs/>
          <w:color w:val="auto"/>
        </w:rPr>
        <w:t>, stated that CMS was the provider for the cap limit and would reevaluate in 2027.</w:t>
      </w:r>
      <w:r w:rsidR="00B62A58" w:rsidRPr="00B62A58">
        <w:rPr>
          <w:bCs/>
          <w:color w:val="auto"/>
        </w:rPr>
        <w:t xml:space="preserve"> </w:t>
      </w:r>
      <w:r w:rsidRPr="00B62A58">
        <w:rPr>
          <w:bCs/>
          <w:color w:val="auto"/>
        </w:rPr>
        <w:t>Dr. Wells asked if there was any pre</w:t>
      </w:r>
      <w:r w:rsidR="00A84638" w:rsidRPr="00B62A58">
        <w:rPr>
          <w:bCs/>
          <w:color w:val="auto"/>
        </w:rPr>
        <w:t>cedent</w:t>
      </w:r>
      <w:r w:rsidRPr="00B62A58">
        <w:rPr>
          <w:bCs/>
          <w:color w:val="auto"/>
        </w:rPr>
        <w:t xml:space="preserve"> that they could re</w:t>
      </w:r>
      <w:r w:rsidR="0020091A" w:rsidRPr="00B62A58">
        <w:rPr>
          <w:bCs/>
          <w:color w:val="auto"/>
        </w:rPr>
        <w:t>-</w:t>
      </w:r>
      <w:r w:rsidRPr="00B62A58">
        <w:rPr>
          <w:bCs/>
          <w:color w:val="auto"/>
        </w:rPr>
        <w:t>base, whether in Texas or anywhere else that Mr. Morris knew of.</w:t>
      </w:r>
      <w:r w:rsidR="00B62A58" w:rsidRPr="00B62A58">
        <w:rPr>
          <w:bCs/>
          <w:color w:val="auto"/>
        </w:rPr>
        <w:t xml:space="preserve"> </w:t>
      </w:r>
      <w:r w:rsidRPr="00B62A58">
        <w:rPr>
          <w:bCs/>
          <w:color w:val="auto"/>
        </w:rPr>
        <w:t xml:space="preserve">Mr. Morris replied that he was not aware of that happening, but he could take that back </w:t>
      </w:r>
      <w:r w:rsidR="00784010">
        <w:rPr>
          <w:bCs/>
          <w:color w:val="auto"/>
        </w:rPr>
        <w:t>and follow up with the committee</w:t>
      </w:r>
      <w:r w:rsidR="0020091A" w:rsidRPr="00B62A58">
        <w:rPr>
          <w:bCs/>
          <w:color w:val="auto"/>
        </w:rPr>
        <w:t>.</w:t>
      </w:r>
      <w:r w:rsidR="00B62A58" w:rsidRPr="00B62A58">
        <w:rPr>
          <w:bCs/>
          <w:color w:val="auto"/>
        </w:rPr>
        <w:t xml:space="preserve"> </w:t>
      </w:r>
      <w:r w:rsidRPr="00B62A58">
        <w:rPr>
          <w:bCs/>
          <w:color w:val="auto"/>
        </w:rPr>
        <w:t>Dr. Huang asked where the difference between the cap and the full amount went.</w:t>
      </w:r>
      <w:r w:rsidR="00B62A58" w:rsidRPr="00B62A58">
        <w:rPr>
          <w:bCs/>
          <w:color w:val="auto"/>
        </w:rPr>
        <w:t xml:space="preserve"> </w:t>
      </w:r>
      <w:r w:rsidRPr="00B62A58">
        <w:rPr>
          <w:bCs/>
          <w:color w:val="auto"/>
        </w:rPr>
        <w:t>Mr. Morris replied that it represented the State share of the funding from the front load of the expenses the State sent out.</w:t>
      </w:r>
    </w:p>
    <w:p w14:paraId="192AE311" w14:textId="77777777" w:rsidR="00C46F28" w:rsidRPr="00B62A58" w:rsidRDefault="00C46F28" w:rsidP="00C46F28">
      <w:pPr>
        <w:tabs>
          <w:tab w:val="left" w:pos="360"/>
          <w:tab w:val="left" w:pos="720"/>
          <w:tab w:val="right" w:leader="dot" w:pos="10224"/>
        </w:tabs>
        <w:autoSpaceDE w:val="0"/>
        <w:autoSpaceDN w:val="0"/>
        <w:adjustRightInd w:val="0"/>
        <w:rPr>
          <w:bCs/>
          <w:color w:val="auto"/>
        </w:rPr>
      </w:pPr>
    </w:p>
    <w:p w14:paraId="3883F230" w14:textId="3AF76FD0" w:rsidR="00C46F28" w:rsidRPr="00B62A58" w:rsidRDefault="00C46F28" w:rsidP="00C46F28">
      <w:pPr>
        <w:tabs>
          <w:tab w:val="left" w:pos="360"/>
          <w:tab w:val="left" w:pos="720"/>
          <w:tab w:val="right" w:leader="dot" w:pos="10224"/>
        </w:tabs>
        <w:autoSpaceDE w:val="0"/>
        <w:autoSpaceDN w:val="0"/>
        <w:adjustRightInd w:val="0"/>
        <w:rPr>
          <w:bCs/>
          <w:color w:val="auto"/>
        </w:rPr>
      </w:pPr>
      <w:r w:rsidRPr="00B62A58">
        <w:rPr>
          <w:bCs/>
          <w:color w:val="auto"/>
        </w:rPr>
        <w:t>Dr. Wells stated that a couple of months prior, a few of the LHDs received a letter stating that they owed HHSC for overpayments on the Charity Care program. Dr. Wells asked if that was something they should expect, and if Mr. Morris could explain what happened.</w:t>
      </w:r>
      <w:r w:rsidR="00B62A58" w:rsidRPr="00B62A58">
        <w:rPr>
          <w:bCs/>
          <w:color w:val="auto"/>
        </w:rPr>
        <w:t xml:space="preserve"> </w:t>
      </w:r>
      <w:r w:rsidRPr="00B62A58">
        <w:rPr>
          <w:bCs/>
          <w:color w:val="auto"/>
        </w:rPr>
        <w:t>Mr. Morris replied that one of the participants appealed the funding and they received an increase, and due to the cap that CMS put on the funding, they needed to recoup the additional funding, or they would have been over the cap limit.</w:t>
      </w:r>
      <w:r w:rsidR="00B62A58" w:rsidRPr="00B62A58">
        <w:rPr>
          <w:bCs/>
          <w:color w:val="auto"/>
        </w:rPr>
        <w:t xml:space="preserve"> </w:t>
      </w:r>
      <w:r w:rsidRPr="00B62A58">
        <w:rPr>
          <w:bCs/>
          <w:color w:val="auto"/>
        </w:rPr>
        <w:t xml:space="preserve">Dr. Wells asked if Mr. Morris could tell them what that impact looked like to the </w:t>
      </w:r>
      <w:r w:rsidR="00BC2E59">
        <w:rPr>
          <w:bCs/>
          <w:color w:val="auto"/>
        </w:rPr>
        <w:t>LHDs</w:t>
      </w:r>
      <w:r w:rsidRPr="00B62A58">
        <w:rPr>
          <w:bCs/>
          <w:color w:val="auto"/>
        </w:rPr>
        <w:t>, or if he could bring that information back to them at the next meeting.</w:t>
      </w:r>
      <w:r w:rsidR="00B62A58" w:rsidRPr="00B62A58">
        <w:rPr>
          <w:bCs/>
          <w:color w:val="auto"/>
        </w:rPr>
        <w:t xml:space="preserve"> </w:t>
      </w:r>
      <w:r w:rsidRPr="00B62A58">
        <w:rPr>
          <w:bCs/>
          <w:color w:val="auto"/>
        </w:rPr>
        <w:t>Mr. Morris responded that he could bring that information back.</w:t>
      </w:r>
      <w:r w:rsidR="00B62A58" w:rsidRPr="00B62A58">
        <w:rPr>
          <w:bCs/>
          <w:color w:val="auto"/>
        </w:rPr>
        <w:t xml:space="preserve"> </w:t>
      </w:r>
      <w:r w:rsidRPr="00B62A58">
        <w:rPr>
          <w:bCs/>
          <w:color w:val="auto"/>
        </w:rPr>
        <w:t xml:space="preserve">Ms. Lisa Dick asked if that was a </w:t>
      </w:r>
      <w:r w:rsidR="00BC2E59">
        <w:rPr>
          <w:bCs/>
          <w:color w:val="auto"/>
        </w:rPr>
        <w:t>LHD</w:t>
      </w:r>
      <w:r w:rsidRPr="00B62A58">
        <w:rPr>
          <w:bCs/>
          <w:color w:val="auto"/>
        </w:rPr>
        <w:t xml:space="preserve"> claim or if that was from the local mental health department.</w:t>
      </w:r>
      <w:r w:rsidR="00B62A58" w:rsidRPr="00B62A58">
        <w:rPr>
          <w:bCs/>
          <w:color w:val="auto"/>
        </w:rPr>
        <w:t xml:space="preserve"> </w:t>
      </w:r>
      <w:r w:rsidRPr="00B62A58">
        <w:rPr>
          <w:bCs/>
          <w:color w:val="auto"/>
        </w:rPr>
        <w:t xml:space="preserve">Mr. Morris responded that he did not recall </w:t>
      </w:r>
      <w:r w:rsidR="00784010">
        <w:rPr>
          <w:bCs/>
          <w:color w:val="auto"/>
        </w:rPr>
        <w:t>and would get back to the committee.</w:t>
      </w:r>
      <w:r w:rsidR="00B62A58" w:rsidRPr="00B62A58">
        <w:rPr>
          <w:bCs/>
          <w:color w:val="auto"/>
        </w:rPr>
        <w:t xml:space="preserve"> </w:t>
      </w:r>
      <w:r w:rsidRPr="00B62A58">
        <w:rPr>
          <w:bCs/>
          <w:color w:val="auto"/>
        </w:rPr>
        <w:t>Dr. Huang asked if that went out to all the health departments, noting that</w:t>
      </w:r>
      <w:r w:rsidR="0020091A" w:rsidRPr="00B62A58">
        <w:rPr>
          <w:bCs/>
          <w:color w:val="auto"/>
        </w:rPr>
        <w:t xml:space="preserve"> he</w:t>
      </w:r>
      <w:r w:rsidRPr="00B62A58">
        <w:rPr>
          <w:bCs/>
          <w:color w:val="auto"/>
        </w:rPr>
        <w:t xml:space="preserve"> did not recall seeing a letter at their office.</w:t>
      </w:r>
      <w:r w:rsidR="00B62A58" w:rsidRPr="00B62A58">
        <w:rPr>
          <w:bCs/>
          <w:color w:val="auto"/>
        </w:rPr>
        <w:t xml:space="preserve"> </w:t>
      </w:r>
      <w:r w:rsidRPr="00B62A58">
        <w:rPr>
          <w:bCs/>
          <w:color w:val="auto"/>
        </w:rPr>
        <w:t>Mr. Morris replied that all of the participants in PHP-CCP should have received a letter, and that it would have impacted all.</w:t>
      </w:r>
      <w:r w:rsidR="00B62A58" w:rsidRPr="00B62A58">
        <w:rPr>
          <w:bCs/>
          <w:color w:val="auto"/>
        </w:rPr>
        <w:t xml:space="preserve"> </w:t>
      </w:r>
    </w:p>
    <w:bookmarkEnd w:id="1"/>
    <w:p w14:paraId="29058B1F" w14:textId="77777777" w:rsidR="00E33710" w:rsidRDefault="00E33710" w:rsidP="00D16310">
      <w:pPr>
        <w:tabs>
          <w:tab w:val="left" w:pos="360"/>
          <w:tab w:val="left" w:pos="720"/>
          <w:tab w:val="right" w:leader="dot" w:pos="10224"/>
        </w:tabs>
        <w:autoSpaceDE w:val="0"/>
        <w:autoSpaceDN w:val="0"/>
        <w:adjustRightInd w:val="0"/>
        <w:rPr>
          <w:b/>
          <w:color w:val="auto"/>
        </w:rPr>
      </w:pPr>
    </w:p>
    <w:p w14:paraId="2E6AAE36" w14:textId="0BADE3B7" w:rsidR="002A1204" w:rsidRPr="003D4D12" w:rsidRDefault="002A1204" w:rsidP="00D16310">
      <w:pPr>
        <w:tabs>
          <w:tab w:val="left" w:pos="360"/>
          <w:tab w:val="left" w:pos="720"/>
          <w:tab w:val="right" w:leader="dot" w:pos="10224"/>
        </w:tabs>
        <w:autoSpaceDE w:val="0"/>
        <w:autoSpaceDN w:val="0"/>
        <w:adjustRightInd w:val="0"/>
        <w:rPr>
          <w:b/>
          <w:color w:val="auto"/>
        </w:rPr>
      </w:pPr>
      <w:r w:rsidRPr="003D4D12">
        <w:rPr>
          <w:b/>
          <w:color w:val="auto"/>
        </w:rPr>
        <w:t xml:space="preserve">Implementation Status of Legislation Impacting Local Health </w:t>
      </w:r>
      <w:r w:rsidR="001B7701" w:rsidRPr="003D4D12">
        <w:rPr>
          <w:b/>
          <w:color w:val="auto"/>
        </w:rPr>
        <w:t>D</w:t>
      </w:r>
      <w:r w:rsidRPr="003D4D12">
        <w:rPr>
          <w:b/>
          <w:color w:val="auto"/>
        </w:rPr>
        <w:t>epartments:</w:t>
      </w:r>
    </w:p>
    <w:p w14:paraId="18F04DCF" w14:textId="77777777" w:rsidR="00765F7B" w:rsidRPr="003D4D12" w:rsidRDefault="00765F7B" w:rsidP="002B4888">
      <w:pPr>
        <w:tabs>
          <w:tab w:val="left" w:pos="360"/>
          <w:tab w:val="left" w:pos="720"/>
          <w:tab w:val="right" w:leader="dot" w:pos="10224"/>
        </w:tabs>
        <w:autoSpaceDE w:val="0"/>
        <w:autoSpaceDN w:val="0"/>
        <w:adjustRightInd w:val="0"/>
        <w:rPr>
          <w:bCs/>
          <w:color w:val="auto"/>
        </w:rPr>
      </w:pPr>
    </w:p>
    <w:p w14:paraId="5771DC32" w14:textId="360983CB" w:rsidR="0048282C" w:rsidRPr="00482F12" w:rsidRDefault="0048282C" w:rsidP="002F20E1">
      <w:pPr>
        <w:tabs>
          <w:tab w:val="left" w:pos="360"/>
          <w:tab w:val="left" w:pos="720"/>
          <w:tab w:val="right" w:leader="dot" w:pos="10224"/>
        </w:tabs>
        <w:autoSpaceDE w:val="0"/>
        <w:autoSpaceDN w:val="0"/>
        <w:adjustRightInd w:val="0"/>
        <w:rPr>
          <w:bCs/>
          <w:color w:val="auto"/>
        </w:rPr>
      </w:pPr>
      <w:r w:rsidRPr="00482F12">
        <w:rPr>
          <w:bCs/>
          <w:color w:val="auto"/>
        </w:rPr>
        <w:lastRenderedPageBreak/>
        <w:t xml:space="preserve">Mr. Austin Hood, Deputy Director of </w:t>
      </w:r>
      <w:r w:rsidR="00BC2E59">
        <w:rPr>
          <w:bCs/>
          <w:color w:val="auto"/>
        </w:rPr>
        <w:t xml:space="preserve">DSHS </w:t>
      </w:r>
      <w:r w:rsidRPr="00482F12">
        <w:rPr>
          <w:bCs/>
          <w:color w:val="auto"/>
        </w:rPr>
        <w:t>Government Affairs, provided the committee with an update regarding legislative</w:t>
      </w:r>
      <w:r w:rsidR="00784010">
        <w:rPr>
          <w:bCs/>
          <w:color w:val="auto"/>
        </w:rPr>
        <w:t xml:space="preserve"> bill</w:t>
      </w:r>
      <w:r w:rsidRPr="00482F12">
        <w:rPr>
          <w:bCs/>
          <w:color w:val="auto"/>
        </w:rPr>
        <w:t xml:space="preserve"> implementation. </w:t>
      </w:r>
      <w:r w:rsidR="00784010">
        <w:rPr>
          <w:bCs/>
          <w:color w:val="auto"/>
        </w:rPr>
        <w:t>In the last session, t</w:t>
      </w:r>
      <w:r w:rsidRPr="00482F12">
        <w:rPr>
          <w:bCs/>
          <w:color w:val="auto"/>
        </w:rPr>
        <w:t xml:space="preserve">he agency submitted nine exceptional item </w:t>
      </w:r>
      <w:r w:rsidR="00153335" w:rsidRPr="00482F12">
        <w:rPr>
          <w:bCs/>
          <w:color w:val="auto"/>
        </w:rPr>
        <w:t>requests</w:t>
      </w:r>
      <w:r w:rsidR="00153335">
        <w:rPr>
          <w:bCs/>
          <w:color w:val="auto"/>
        </w:rPr>
        <w:t>. Item</w:t>
      </w:r>
      <w:r w:rsidRPr="00482F12">
        <w:rPr>
          <w:color w:val="auto"/>
        </w:rPr>
        <w:t xml:space="preserve"> 1 address</w:t>
      </w:r>
      <w:r w:rsidR="009A2ECD" w:rsidRPr="00482F12">
        <w:rPr>
          <w:color w:val="auto"/>
        </w:rPr>
        <w:t>e</w:t>
      </w:r>
      <w:r w:rsidR="00784010">
        <w:rPr>
          <w:color w:val="auto"/>
        </w:rPr>
        <w:t>s</w:t>
      </w:r>
      <w:r w:rsidRPr="00482F12">
        <w:rPr>
          <w:color w:val="auto"/>
        </w:rPr>
        <w:t xml:space="preserve"> increased costs for current agency operations. </w:t>
      </w:r>
      <w:r w:rsidRPr="00482F12">
        <w:rPr>
          <w:bCs/>
          <w:color w:val="auto"/>
        </w:rPr>
        <w:t xml:space="preserve">House Bill (HB) 500 supplemental funding includes $965,000 for vehicles and $1.5 million for boats. Data Center Services are fully funded at $25.1 million through a combination of general revenue and federal COVID-19 relief funds. HB 500 supplemental funding includes $2.5 million for seat management. </w:t>
      </w:r>
      <w:r w:rsidRPr="00482F12">
        <w:rPr>
          <w:color w:val="auto"/>
        </w:rPr>
        <w:t>Texas Center for Infectious Disease (TCID) is Partially funded at $1.8 million in general revenue.</w:t>
      </w:r>
      <w:r w:rsidR="002F35D8" w:rsidRPr="00482F12">
        <w:rPr>
          <w:bCs/>
          <w:color w:val="auto"/>
        </w:rPr>
        <w:t xml:space="preserve"> </w:t>
      </w:r>
      <w:r w:rsidRPr="00482F12">
        <w:rPr>
          <w:color w:val="auto"/>
        </w:rPr>
        <w:t>Item 2</w:t>
      </w:r>
      <w:r w:rsidR="009A2ECD" w:rsidRPr="00482F12">
        <w:rPr>
          <w:color w:val="auto"/>
        </w:rPr>
        <w:t xml:space="preserve"> addresses</w:t>
      </w:r>
      <w:r w:rsidRPr="00482F12">
        <w:rPr>
          <w:color w:val="auto"/>
        </w:rPr>
        <w:t xml:space="preserve"> Agency Infrastructure Serving Texans and Communities</w:t>
      </w:r>
      <w:r w:rsidR="009A2ECD" w:rsidRPr="00482F12">
        <w:rPr>
          <w:color w:val="auto"/>
        </w:rPr>
        <w:t xml:space="preserve">. </w:t>
      </w:r>
      <w:r w:rsidRPr="00482F12">
        <w:rPr>
          <w:color w:val="auto"/>
        </w:rPr>
        <w:t xml:space="preserve">Regional </w:t>
      </w:r>
      <w:r w:rsidR="002F20E1" w:rsidRPr="00482F12">
        <w:rPr>
          <w:color w:val="auto"/>
        </w:rPr>
        <w:t>c</w:t>
      </w:r>
      <w:r w:rsidRPr="00482F12">
        <w:rPr>
          <w:color w:val="auto"/>
        </w:rPr>
        <w:t xml:space="preserve">linic </w:t>
      </w:r>
      <w:r w:rsidR="002F20E1" w:rsidRPr="00482F12">
        <w:rPr>
          <w:color w:val="auto"/>
        </w:rPr>
        <w:t>c</w:t>
      </w:r>
      <w:r w:rsidRPr="00482F12">
        <w:rPr>
          <w:color w:val="auto"/>
        </w:rPr>
        <w:t xml:space="preserve">ost </w:t>
      </w:r>
      <w:r w:rsidR="002F20E1" w:rsidRPr="00482F12">
        <w:rPr>
          <w:color w:val="auto"/>
        </w:rPr>
        <w:t>i</w:t>
      </w:r>
      <w:r w:rsidRPr="00482F12">
        <w:rPr>
          <w:color w:val="auto"/>
        </w:rPr>
        <w:t xml:space="preserve">ncreases and </w:t>
      </w:r>
      <w:r w:rsidR="002F20E1" w:rsidRPr="00482F12">
        <w:rPr>
          <w:color w:val="auto"/>
        </w:rPr>
        <w:t>s</w:t>
      </w:r>
      <w:r w:rsidRPr="00482F12">
        <w:rPr>
          <w:color w:val="auto"/>
        </w:rPr>
        <w:t xml:space="preserve">pace </w:t>
      </w:r>
      <w:r w:rsidR="002F20E1" w:rsidRPr="00482F12">
        <w:rPr>
          <w:color w:val="auto"/>
        </w:rPr>
        <w:t>p</w:t>
      </w:r>
      <w:r w:rsidRPr="00482F12">
        <w:rPr>
          <w:color w:val="auto"/>
        </w:rPr>
        <w:t>lanning</w:t>
      </w:r>
      <w:r w:rsidR="009A2ECD" w:rsidRPr="00482F12">
        <w:rPr>
          <w:color w:val="auto"/>
        </w:rPr>
        <w:t xml:space="preserve"> are p</w:t>
      </w:r>
      <w:r w:rsidRPr="00482F12">
        <w:rPr>
          <w:color w:val="auto"/>
        </w:rPr>
        <w:t>artially funded at $6.9 million in general revenue, with the allocation of 1 Full-Time E</w:t>
      </w:r>
      <w:r w:rsidR="00C75030">
        <w:rPr>
          <w:color w:val="auto"/>
        </w:rPr>
        <w:t>quivalent</w:t>
      </w:r>
      <w:r w:rsidRPr="00482F12">
        <w:rPr>
          <w:color w:val="auto"/>
        </w:rPr>
        <w:t xml:space="preserve"> (FTE) position.</w:t>
      </w:r>
      <w:r w:rsidR="0074365A" w:rsidRPr="00482F12">
        <w:rPr>
          <w:color w:val="auto"/>
        </w:rPr>
        <w:t xml:space="preserve"> </w:t>
      </w:r>
      <w:r w:rsidR="002F20E1" w:rsidRPr="00482F12">
        <w:rPr>
          <w:color w:val="auto"/>
        </w:rPr>
        <w:t>Laboratory building maintenance of critical infrastructure are fully funded at $2.7 million in general revenue. TCID deferred maintenance is fully funded at $6.6 million in general revenue. Facility cost increase are partially funded at $1.8 million in general revenue.</w:t>
      </w:r>
    </w:p>
    <w:p w14:paraId="0DED5429" w14:textId="77777777" w:rsidR="00E22C38" w:rsidRDefault="00E22C38" w:rsidP="0048282C">
      <w:pPr>
        <w:tabs>
          <w:tab w:val="left" w:pos="360"/>
          <w:tab w:val="left" w:pos="720"/>
          <w:tab w:val="right" w:leader="dot" w:pos="10224"/>
        </w:tabs>
        <w:autoSpaceDE w:val="0"/>
        <w:autoSpaceDN w:val="0"/>
        <w:adjustRightInd w:val="0"/>
        <w:rPr>
          <w:color w:val="auto"/>
          <w:highlight w:val="green"/>
        </w:rPr>
      </w:pPr>
    </w:p>
    <w:p w14:paraId="3AB6B7DD" w14:textId="2F0204BC" w:rsidR="0048282C" w:rsidRPr="00482F12" w:rsidRDefault="00E22C38" w:rsidP="0097744B">
      <w:pPr>
        <w:tabs>
          <w:tab w:val="left" w:pos="360"/>
          <w:tab w:val="left" w:pos="720"/>
          <w:tab w:val="right" w:leader="dot" w:pos="10224"/>
        </w:tabs>
        <w:autoSpaceDE w:val="0"/>
        <w:autoSpaceDN w:val="0"/>
        <w:adjustRightInd w:val="0"/>
        <w:rPr>
          <w:color w:val="auto"/>
        </w:rPr>
      </w:pPr>
      <w:r w:rsidRPr="00482F12">
        <w:rPr>
          <w:color w:val="auto"/>
        </w:rPr>
        <w:t xml:space="preserve">Item 3 addresses expanded laboratory capacity and the capability to detect risks to health and safety. </w:t>
      </w:r>
      <w:r w:rsidRPr="00482F12">
        <w:rPr>
          <w:bCs/>
          <w:color w:val="auto"/>
        </w:rPr>
        <w:t>HB 500 supplemental funding includes $205 million in capital authority for a new laboratory building, with the potential for additional funding through federal indirect cost recovery. Retaining laboratory staff is</w:t>
      </w:r>
      <w:r w:rsidRPr="00482F12">
        <w:rPr>
          <w:color w:val="auto"/>
        </w:rPr>
        <w:t xml:space="preserve"> </w:t>
      </w:r>
      <w:r w:rsidRPr="00482F12">
        <w:rPr>
          <w:bCs/>
          <w:color w:val="auto"/>
        </w:rPr>
        <w:t>fully funded at $6.6 million from 709 Medicaid reimbursement funds, supporting 38 FTE positions.</w:t>
      </w:r>
      <w:r w:rsidR="002F35D8" w:rsidRPr="00482F12">
        <w:rPr>
          <w:color w:val="auto"/>
        </w:rPr>
        <w:t xml:space="preserve"> </w:t>
      </w:r>
      <w:r w:rsidR="00E43DB5" w:rsidRPr="00482F12">
        <w:rPr>
          <w:color w:val="auto"/>
        </w:rPr>
        <w:t>Item 4 addresses improving child mortality and morbidity due to congenital syphilis. Partially funded at $8.4 million in general revenue, with the allocation of 23 FTE positions. Funding is specifically designated for the nurse strike team and the call center.</w:t>
      </w:r>
      <w:r w:rsidR="002F35D8" w:rsidRPr="00482F12">
        <w:rPr>
          <w:color w:val="auto"/>
        </w:rPr>
        <w:t xml:space="preserve"> </w:t>
      </w:r>
      <w:r w:rsidR="0048282C" w:rsidRPr="00482F12">
        <w:rPr>
          <w:color w:val="auto"/>
        </w:rPr>
        <w:t>Item 5</w:t>
      </w:r>
      <w:r w:rsidR="0097744B" w:rsidRPr="00482F12">
        <w:rPr>
          <w:color w:val="auto"/>
        </w:rPr>
        <w:t xml:space="preserve"> addresses</w:t>
      </w:r>
      <w:r w:rsidR="0048282C" w:rsidRPr="00482F12">
        <w:rPr>
          <w:color w:val="auto"/>
        </w:rPr>
        <w:t xml:space="preserve"> </w:t>
      </w:r>
      <w:r w:rsidR="0097744B" w:rsidRPr="00482F12">
        <w:rPr>
          <w:color w:val="auto"/>
        </w:rPr>
        <w:t>e</w:t>
      </w:r>
      <w:r w:rsidR="0048282C" w:rsidRPr="00482F12">
        <w:rPr>
          <w:color w:val="auto"/>
        </w:rPr>
        <w:t>nsur</w:t>
      </w:r>
      <w:r w:rsidR="0097744B" w:rsidRPr="00482F12">
        <w:rPr>
          <w:color w:val="auto"/>
        </w:rPr>
        <w:t>ing</w:t>
      </w:r>
      <w:r w:rsidR="0048282C" w:rsidRPr="00482F12">
        <w:rPr>
          <w:color w:val="auto"/>
        </w:rPr>
        <w:t xml:space="preserve"> </w:t>
      </w:r>
      <w:r w:rsidR="0097744B" w:rsidRPr="00482F12">
        <w:rPr>
          <w:color w:val="auto"/>
        </w:rPr>
        <w:t>a</w:t>
      </w:r>
      <w:r w:rsidR="0048282C" w:rsidRPr="00482F12">
        <w:rPr>
          <w:color w:val="auto"/>
        </w:rPr>
        <w:t xml:space="preserve">ccess to </w:t>
      </w:r>
      <w:r w:rsidR="0097744B" w:rsidRPr="00482F12">
        <w:rPr>
          <w:color w:val="auto"/>
        </w:rPr>
        <w:t>r</w:t>
      </w:r>
      <w:r w:rsidR="0048282C" w:rsidRPr="00482F12">
        <w:rPr>
          <w:color w:val="auto"/>
        </w:rPr>
        <w:t xml:space="preserve">egional and </w:t>
      </w:r>
      <w:r w:rsidR="0097744B" w:rsidRPr="00482F12">
        <w:rPr>
          <w:color w:val="auto"/>
        </w:rPr>
        <w:t>l</w:t>
      </w:r>
      <w:r w:rsidR="0048282C" w:rsidRPr="00482F12">
        <w:rPr>
          <w:color w:val="auto"/>
        </w:rPr>
        <w:t xml:space="preserve">ocal </w:t>
      </w:r>
      <w:r w:rsidR="0097744B" w:rsidRPr="00482F12">
        <w:rPr>
          <w:color w:val="auto"/>
        </w:rPr>
        <w:t>p</w:t>
      </w:r>
      <w:r w:rsidR="0048282C" w:rsidRPr="00482F12">
        <w:rPr>
          <w:color w:val="auto"/>
        </w:rPr>
        <w:t xml:space="preserve">ublic </w:t>
      </w:r>
      <w:r w:rsidR="0097744B" w:rsidRPr="00482F12">
        <w:rPr>
          <w:color w:val="auto"/>
        </w:rPr>
        <w:t>h</w:t>
      </w:r>
      <w:r w:rsidR="0048282C" w:rsidRPr="00482F12">
        <w:rPr>
          <w:color w:val="auto"/>
        </w:rPr>
        <w:t xml:space="preserve">ealth </w:t>
      </w:r>
      <w:r w:rsidR="0097744B" w:rsidRPr="00482F12">
        <w:rPr>
          <w:color w:val="auto"/>
        </w:rPr>
        <w:t>s</w:t>
      </w:r>
      <w:r w:rsidR="0048282C" w:rsidRPr="00482F12">
        <w:rPr>
          <w:color w:val="auto"/>
        </w:rPr>
        <w:t>ervices</w:t>
      </w:r>
      <w:r w:rsidR="0097744B" w:rsidRPr="00482F12">
        <w:rPr>
          <w:color w:val="auto"/>
        </w:rPr>
        <w:t xml:space="preserve">. </w:t>
      </w:r>
      <w:r w:rsidR="0048282C" w:rsidRPr="00482F12">
        <w:rPr>
          <w:color w:val="auto"/>
        </w:rPr>
        <w:t>This item did not receive funding in the Conference Committee bill.</w:t>
      </w:r>
    </w:p>
    <w:p w14:paraId="123D863A" w14:textId="77777777" w:rsidR="0097744B" w:rsidRPr="0048282C" w:rsidRDefault="0097744B" w:rsidP="0097744B">
      <w:pPr>
        <w:tabs>
          <w:tab w:val="left" w:pos="360"/>
          <w:tab w:val="left" w:pos="720"/>
          <w:tab w:val="right" w:leader="dot" w:pos="10224"/>
        </w:tabs>
        <w:autoSpaceDE w:val="0"/>
        <w:autoSpaceDN w:val="0"/>
        <w:adjustRightInd w:val="0"/>
        <w:ind w:left="720"/>
        <w:rPr>
          <w:bCs/>
          <w:color w:val="auto"/>
          <w:highlight w:val="green"/>
        </w:rPr>
      </w:pPr>
    </w:p>
    <w:p w14:paraId="5CC6D8D0" w14:textId="66FC0F0F" w:rsidR="00074D24" w:rsidRPr="008C0343" w:rsidRDefault="0097744B" w:rsidP="0032669D">
      <w:pPr>
        <w:tabs>
          <w:tab w:val="left" w:pos="360"/>
          <w:tab w:val="left" w:pos="720"/>
          <w:tab w:val="right" w:leader="dot" w:pos="10224"/>
        </w:tabs>
        <w:autoSpaceDE w:val="0"/>
        <w:autoSpaceDN w:val="0"/>
        <w:adjustRightInd w:val="0"/>
        <w:rPr>
          <w:color w:val="auto"/>
        </w:rPr>
      </w:pPr>
      <w:r w:rsidRPr="008C0343">
        <w:rPr>
          <w:color w:val="auto"/>
        </w:rPr>
        <w:t>Item 6 addresses supporting growth in Texas industries and career entry. The Texas meat industry is fully funded at $5.3 million in general revenue, supporting 4 FTE positions in FY 2026 and 10 FTE positions in FY 2027. The remaining exceptional item requests were not funded in the conference committee bill.</w:t>
      </w:r>
      <w:r w:rsidR="0074365A" w:rsidRPr="008C0343">
        <w:rPr>
          <w:color w:val="auto"/>
        </w:rPr>
        <w:t xml:space="preserve"> </w:t>
      </w:r>
      <w:r w:rsidR="00863B6D" w:rsidRPr="008C0343">
        <w:rPr>
          <w:color w:val="auto"/>
        </w:rPr>
        <w:t>Item 7 addresses reducing the impacts of tobacco-related cancers. This item did not receive funding in the conference committee bill.</w:t>
      </w:r>
      <w:r w:rsidR="002F0F1B" w:rsidRPr="008C0343">
        <w:rPr>
          <w:color w:val="auto"/>
        </w:rPr>
        <w:t xml:space="preserve"> Item 8 addresses increasing the timeliness and quality of maternal and child health data. HB 500 supplemental bill funding includes $5.6 million in general revenue for Maternal mortality and morbidity. The 7 FTE positions were funded in the introductory bill. Birth defects is fully funded at $1.6 </w:t>
      </w:r>
      <w:r w:rsidR="002F0F1B" w:rsidRPr="008C0343">
        <w:rPr>
          <w:color w:val="auto"/>
        </w:rPr>
        <w:lastRenderedPageBreak/>
        <w:t>million in general revenue, supporting 8 FTE positions.</w:t>
      </w:r>
      <w:r w:rsidR="0032669D" w:rsidRPr="008C0343">
        <w:rPr>
          <w:color w:val="auto"/>
        </w:rPr>
        <w:t xml:space="preserve"> Item 9 addresses regulatory automation system replacement. This item did not receive funding in the conference committee bill.</w:t>
      </w:r>
    </w:p>
    <w:p w14:paraId="497143C8" w14:textId="77777777" w:rsidR="00E466E8" w:rsidRDefault="00E466E8" w:rsidP="00EA2FDA">
      <w:pPr>
        <w:tabs>
          <w:tab w:val="left" w:pos="360"/>
          <w:tab w:val="left" w:pos="720"/>
          <w:tab w:val="right" w:leader="dot" w:pos="10224"/>
        </w:tabs>
        <w:autoSpaceDE w:val="0"/>
        <w:autoSpaceDN w:val="0"/>
        <w:adjustRightInd w:val="0"/>
        <w:rPr>
          <w:bCs/>
          <w:color w:val="auto"/>
        </w:rPr>
      </w:pPr>
    </w:p>
    <w:p w14:paraId="2103DB52" w14:textId="3A932F77" w:rsidR="00E466E8" w:rsidRPr="00C57CEA" w:rsidRDefault="00E466E8" w:rsidP="00E466E8">
      <w:pPr>
        <w:tabs>
          <w:tab w:val="left" w:pos="360"/>
          <w:tab w:val="left" w:pos="720"/>
          <w:tab w:val="right" w:leader="dot" w:pos="10224"/>
        </w:tabs>
        <w:autoSpaceDE w:val="0"/>
        <w:autoSpaceDN w:val="0"/>
        <w:adjustRightInd w:val="0"/>
        <w:rPr>
          <w:bCs/>
          <w:color w:val="auto"/>
        </w:rPr>
      </w:pPr>
      <w:r w:rsidRPr="00C57CEA">
        <w:rPr>
          <w:bCs/>
          <w:color w:val="auto"/>
        </w:rPr>
        <w:t xml:space="preserve">Senate Bill 1008, authored by Senator Middleton and sponsored by Representative Harris, </w:t>
      </w:r>
      <w:r w:rsidR="009F5036">
        <w:rPr>
          <w:bCs/>
          <w:color w:val="auto"/>
        </w:rPr>
        <w:t>removes</w:t>
      </w:r>
      <w:r w:rsidRPr="00C57CEA">
        <w:rPr>
          <w:bCs/>
          <w:color w:val="auto"/>
        </w:rPr>
        <w:t xml:space="preserve"> the power of local entities to set permitting mandates and related fees for food service establishments. Specifically, localities cannot </w:t>
      </w:r>
      <w:r w:rsidR="009F5036">
        <w:rPr>
          <w:bCs/>
          <w:color w:val="auto"/>
        </w:rPr>
        <w:t>require</w:t>
      </w:r>
      <w:r w:rsidRPr="00C57CEA">
        <w:rPr>
          <w:bCs/>
          <w:color w:val="auto"/>
        </w:rPr>
        <w:t xml:space="preserve"> permits or charge fees that exceed those imposed under the DSHS. Some exceptions might apply to larger counties and establishments with a history of non-compliance.</w:t>
      </w:r>
      <w:r w:rsidR="00B034FB" w:rsidRPr="00C57CEA">
        <w:rPr>
          <w:bCs/>
          <w:color w:val="auto"/>
        </w:rPr>
        <w:t xml:space="preserve"> </w:t>
      </w:r>
      <w:r w:rsidRPr="00C57CEA">
        <w:rPr>
          <w:bCs/>
          <w:color w:val="auto"/>
        </w:rPr>
        <w:t xml:space="preserve">This bill requires all localities to furnish DSHS with a full fee schedule for public display on the department's website. Also, any locality that charges fees must promptly notify all relevant parties via email about any fee increases. The legislation also restricts </w:t>
      </w:r>
      <w:r w:rsidR="009F5036">
        <w:rPr>
          <w:bCs/>
          <w:color w:val="auto"/>
        </w:rPr>
        <w:t xml:space="preserve">a </w:t>
      </w:r>
      <w:r w:rsidRPr="00C57CEA">
        <w:rPr>
          <w:bCs/>
          <w:color w:val="auto"/>
        </w:rPr>
        <w:t>local authority in enforcing certain regulations and imposing extra permits for food transport, delivery, or service.</w:t>
      </w:r>
    </w:p>
    <w:p w14:paraId="3E157628" w14:textId="77777777" w:rsidR="00E466E8" w:rsidRPr="00E466E8" w:rsidRDefault="00E466E8" w:rsidP="00E466E8">
      <w:pPr>
        <w:tabs>
          <w:tab w:val="left" w:pos="360"/>
          <w:tab w:val="left" w:pos="720"/>
          <w:tab w:val="right" w:leader="dot" w:pos="10224"/>
        </w:tabs>
        <w:autoSpaceDE w:val="0"/>
        <w:autoSpaceDN w:val="0"/>
        <w:adjustRightInd w:val="0"/>
        <w:rPr>
          <w:bCs/>
          <w:color w:val="auto"/>
          <w:highlight w:val="green"/>
        </w:rPr>
      </w:pPr>
    </w:p>
    <w:p w14:paraId="5662B0DA" w14:textId="7B245516" w:rsidR="00E466E8" w:rsidRPr="008A4024" w:rsidRDefault="00E466E8" w:rsidP="00E466E8">
      <w:pPr>
        <w:tabs>
          <w:tab w:val="left" w:pos="360"/>
          <w:tab w:val="left" w:pos="720"/>
          <w:tab w:val="right" w:leader="dot" w:pos="10224"/>
        </w:tabs>
        <w:autoSpaceDE w:val="0"/>
        <w:autoSpaceDN w:val="0"/>
        <w:adjustRightInd w:val="0"/>
        <w:rPr>
          <w:bCs/>
          <w:color w:val="auto"/>
        </w:rPr>
      </w:pPr>
      <w:r w:rsidRPr="008A4024">
        <w:rPr>
          <w:bCs/>
          <w:color w:val="auto"/>
        </w:rPr>
        <w:t>Senate Bill 541, authored by Senator Kolkhorst and sponsored by Representative Hull, broadens the scope of allowable cottage food operations. Under this legislation, nonprofit organizations can now function as cottage food producers, provided that food production occurs within the primary residence of a director or officer of the organization.</w:t>
      </w:r>
      <w:r w:rsidR="008A4024" w:rsidRPr="008A4024">
        <w:rPr>
          <w:bCs/>
          <w:color w:val="auto"/>
        </w:rPr>
        <w:t xml:space="preserve"> </w:t>
      </w:r>
      <w:r w:rsidRPr="008A4024">
        <w:rPr>
          <w:bCs/>
          <w:color w:val="auto"/>
        </w:rPr>
        <w:t>Cottage food operations can produce food items in a private residence, except for meat or seafood products, ice or ice products, low-acid canned goods, products containing THC/CBD, and raw milk. The production of time and temperature-controlled products will require registration with DSHS. Local jurisdictions cannot require licenses or permits for cottage food operators. The legislation also raises the cap on operational annual gross income from $50,000 to $150,000. Additionally, cottage food operations can now sell wholesale to cottage food vendors, who may then sell these products at farmers' markets, food stands, retail stores, and other similar venues.</w:t>
      </w:r>
    </w:p>
    <w:p w14:paraId="5B40AB9C" w14:textId="77777777" w:rsidR="00E466E8" w:rsidRPr="00E466E8" w:rsidRDefault="00E466E8" w:rsidP="00E466E8">
      <w:pPr>
        <w:tabs>
          <w:tab w:val="left" w:pos="360"/>
          <w:tab w:val="left" w:pos="720"/>
          <w:tab w:val="right" w:leader="dot" w:pos="10224"/>
        </w:tabs>
        <w:autoSpaceDE w:val="0"/>
        <w:autoSpaceDN w:val="0"/>
        <w:adjustRightInd w:val="0"/>
        <w:rPr>
          <w:bCs/>
          <w:color w:val="auto"/>
          <w:highlight w:val="green"/>
        </w:rPr>
      </w:pPr>
    </w:p>
    <w:p w14:paraId="1F77F117" w14:textId="271E9748" w:rsidR="00E466E8" w:rsidRPr="003D4D12" w:rsidRDefault="00E466E8" w:rsidP="00EA2FDA">
      <w:pPr>
        <w:tabs>
          <w:tab w:val="left" w:pos="360"/>
          <w:tab w:val="left" w:pos="720"/>
          <w:tab w:val="right" w:leader="dot" w:pos="10224"/>
        </w:tabs>
        <w:autoSpaceDE w:val="0"/>
        <w:autoSpaceDN w:val="0"/>
        <w:adjustRightInd w:val="0"/>
        <w:rPr>
          <w:bCs/>
          <w:color w:val="auto"/>
        </w:rPr>
      </w:pPr>
      <w:r w:rsidRPr="00D17457">
        <w:rPr>
          <w:bCs/>
          <w:color w:val="auto"/>
        </w:rPr>
        <w:t>The State has allocated $13 million</w:t>
      </w:r>
      <w:r w:rsidR="009F5036">
        <w:rPr>
          <w:bCs/>
          <w:color w:val="auto"/>
        </w:rPr>
        <w:t xml:space="preserve"> to DSHS</w:t>
      </w:r>
      <w:r w:rsidRPr="00D17457">
        <w:rPr>
          <w:bCs/>
          <w:color w:val="auto"/>
        </w:rPr>
        <w:t xml:space="preserve"> for the biennium to support </w:t>
      </w:r>
      <w:r w:rsidR="009F5036">
        <w:rPr>
          <w:bCs/>
          <w:color w:val="auto"/>
        </w:rPr>
        <w:t>a</w:t>
      </w:r>
      <w:r w:rsidRPr="00D17457">
        <w:rPr>
          <w:bCs/>
          <w:color w:val="auto"/>
        </w:rPr>
        <w:t xml:space="preserve"> spay and neuter program. Implementation of this program is expected to begin soon. Animal shelters and nonprofit organizations that offer spay and neuter services are encouraged to subscribe to email updates about the program's rollout and application process. Interested parties can register for these updates via the email section of the </w:t>
      </w:r>
      <w:hyperlink r:id="rId11" w:history="1">
        <w:r w:rsidR="00D17457" w:rsidRPr="00D17457">
          <w:rPr>
            <w:rStyle w:val="Hyperlink"/>
            <w:bCs/>
          </w:rPr>
          <w:t>Texas Spay and Neuter Program (TXSNP)</w:t>
        </w:r>
      </w:hyperlink>
      <w:r w:rsidR="00D17457" w:rsidRPr="00D17457">
        <w:rPr>
          <w:bCs/>
          <w:color w:val="auto"/>
        </w:rPr>
        <w:t xml:space="preserve"> website.</w:t>
      </w:r>
    </w:p>
    <w:p w14:paraId="658D080C" w14:textId="77777777" w:rsidR="00D33C49" w:rsidRDefault="00D33C49" w:rsidP="00D46B95">
      <w:pPr>
        <w:tabs>
          <w:tab w:val="left" w:pos="360"/>
          <w:tab w:val="left" w:pos="720"/>
          <w:tab w:val="right" w:leader="dot" w:pos="10224"/>
        </w:tabs>
        <w:autoSpaceDE w:val="0"/>
        <w:autoSpaceDN w:val="0"/>
        <w:adjustRightInd w:val="0"/>
        <w:rPr>
          <w:bCs/>
          <w:color w:val="auto"/>
        </w:rPr>
      </w:pPr>
    </w:p>
    <w:p w14:paraId="164CC110" w14:textId="145158BF" w:rsidR="00D33C49" w:rsidRPr="0067235A" w:rsidRDefault="00D33C49" w:rsidP="00D33C49">
      <w:pPr>
        <w:tabs>
          <w:tab w:val="left" w:pos="360"/>
          <w:tab w:val="left" w:pos="720"/>
          <w:tab w:val="right" w:leader="dot" w:pos="10224"/>
        </w:tabs>
        <w:autoSpaceDE w:val="0"/>
        <w:autoSpaceDN w:val="0"/>
        <w:adjustRightInd w:val="0"/>
        <w:rPr>
          <w:bCs/>
          <w:color w:val="auto"/>
        </w:rPr>
      </w:pPr>
      <w:r w:rsidRPr="0067235A">
        <w:rPr>
          <w:bCs/>
          <w:color w:val="auto"/>
        </w:rPr>
        <w:t xml:space="preserve">Dr. Huang </w:t>
      </w:r>
      <w:r w:rsidR="009F5036">
        <w:rPr>
          <w:bCs/>
          <w:color w:val="auto"/>
        </w:rPr>
        <w:t>asked</w:t>
      </w:r>
      <w:r w:rsidR="009F5036" w:rsidRPr="0067235A">
        <w:rPr>
          <w:bCs/>
          <w:color w:val="auto"/>
        </w:rPr>
        <w:t xml:space="preserve"> </w:t>
      </w:r>
      <w:r w:rsidRPr="0067235A">
        <w:rPr>
          <w:bCs/>
          <w:color w:val="auto"/>
        </w:rPr>
        <w:t>whether the TCID funding represented a reduction in costs.</w:t>
      </w:r>
      <w:r w:rsidR="0067235A" w:rsidRPr="0067235A">
        <w:rPr>
          <w:bCs/>
          <w:color w:val="auto"/>
        </w:rPr>
        <w:t xml:space="preserve"> </w:t>
      </w:r>
      <w:r w:rsidRPr="0067235A">
        <w:rPr>
          <w:bCs/>
          <w:color w:val="auto"/>
        </w:rPr>
        <w:t>Mr. Hood clarified that the figure represented the building cost for EI2.</w:t>
      </w:r>
      <w:r w:rsidR="0067235A" w:rsidRPr="0067235A">
        <w:rPr>
          <w:bCs/>
          <w:color w:val="auto"/>
        </w:rPr>
        <w:t xml:space="preserve"> </w:t>
      </w:r>
      <w:r w:rsidRPr="0067235A">
        <w:rPr>
          <w:bCs/>
          <w:color w:val="auto"/>
        </w:rPr>
        <w:t xml:space="preserve">Dr. </w:t>
      </w:r>
      <w:r w:rsidRPr="0067235A">
        <w:rPr>
          <w:bCs/>
          <w:color w:val="auto"/>
        </w:rPr>
        <w:lastRenderedPageBreak/>
        <w:t xml:space="preserve">Teresa Byrd then </w:t>
      </w:r>
      <w:r w:rsidR="0067235A" w:rsidRPr="0067235A">
        <w:rPr>
          <w:bCs/>
          <w:color w:val="auto"/>
        </w:rPr>
        <w:t xml:space="preserve">asked if </w:t>
      </w:r>
      <w:r w:rsidRPr="0067235A">
        <w:rPr>
          <w:bCs/>
          <w:color w:val="auto"/>
        </w:rPr>
        <w:t>there was a request for a proposal process or if they could simply submit requests for spay and neuter services they anticipated providing.</w:t>
      </w:r>
      <w:r w:rsidR="0067235A" w:rsidRPr="0067235A">
        <w:rPr>
          <w:bCs/>
          <w:color w:val="auto"/>
        </w:rPr>
        <w:t xml:space="preserve"> </w:t>
      </w:r>
      <w:r w:rsidRPr="0067235A">
        <w:rPr>
          <w:bCs/>
          <w:color w:val="auto"/>
        </w:rPr>
        <w:t>Mr. Hood responded that a webinar would be held the same week the application process opened, guiding everyone through the procedure</w:t>
      </w:r>
      <w:r w:rsidR="009F5036">
        <w:rPr>
          <w:bCs/>
          <w:color w:val="auto"/>
        </w:rPr>
        <w:t xml:space="preserve"> and interested parties </w:t>
      </w:r>
      <w:r w:rsidR="00AA5BCA">
        <w:rPr>
          <w:bCs/>
          <w:color w:val="auto"/>
        </w:rPr>
        <w:t>can sign</w:t>
      </w:r>
      <w:r w:rsidRPr="0067235A">
        <w:rPr>
          <w:bCs/>
          <w:color w:val="auto"/>
        </w:rPr>
        <w:t xml:space="preserve"> up using their email addresses, and an email notification would be sent to all registrants once the date was finalized.</w:t>
      </w:r>
    </w:p>
    <w:p w14:paraId="48C838EE" w14:textId="77777777" w:rsidR="00B80847" w:rsidRDefault="00B80847" w:rsidP="00D33C49">
      <w:pPr>
        <w:tabs>
          <w:tab w:val="left" w:pos="360"/>
          <w:tab w:val="left" w:pos="720"/>
          <w:tab w:val="right" w:leader="dot" w:pos="10224"/>
        </w:tabs>
        <w:autoSpaceDE w:val="0"/>
        <w:autoSpaceDN w:val="0"/>
        <w:adjustRightInd w:val="0"/>
        <w:rPr>
          <w:bCs/>
          <w:color w:val="auto"/>
        </w:rPr>
      </w:pPr>
    </w:p>
    <w:p w14:paraId="71D0081D" w14:textId="7D34DA46" w:rsidR="00D33C49" w:rsidRPr="00E33710" w:rsidRDefault="00D33C49" w:rsidP="00D33C49">
      <w:pPr>
        <w:tabs>
          <w:tab w:val="left" w:pos="360"/>
          <w:tab w:val="left" w:pos="720"/>
          <w:tab w:val="right" w:leader="dot" w:pos="10224"/>
        </w:tabs>
        <w:autoSpaceDE w:val="0"/>
        <w:autoSpaceDN w:val="0"/>
        <w:adjustRightInd w:val="0"/>
        <w:rPr>
          <w:bCs/>
          <w:color w:val="auto"/>
        </w:rPr>
      </w:pPr>
      <w:r w:rsidRPr="00E33710">
        <w:rPr>
          <w:bCs/>
          <w:color w:val="auto"/>
        </w:rPr>
        <w:t xml:space="preserve">Ms. Dick mentioned that </w:t>
      </w:r>
      <w:r w:rsidR="00E33710" w:rsidRPr="00E33710">
        <w:rPr>
          <w:bCs/>
          <w:color w:val="auto"/>
        </w:rPr>
        <w:t xml:space="preserve">The Texas Association of City &amp; County Health Officials (TACCHO) </w:t>
      </w:r>
      <w:r w:rsidRPr="00E33710">
        <w:rPr>
          <w:bCs/>
          <w:color w:val="auto"/>
        </w:rPr>
        <w:t xml:space="preserve">was planning to respond to a draft </w:t>
      </w:r>
      <w:r w:rsidR="00E33710" w:rsidRPr="00E33710">
        <w:rPr>
          <w:bCs/>
          <w:color w:val="auto"/>
        </w:rPr>
        <w:t>memorandum of understanding (</w:t>
      </w:r>
      <w:r w:rsidRPr="00E33710">
        <w:rPr>
          <w:bCs/>
          <w:color w:val="auto"/>
        </w:rPr>
        <w:t>MOU</w:t>
      </w:r>
      <w:r w:rsidR="00E33710" w:rsidRPr="00E33710">
        <w:rPr>
          <w:bCs/>
          <w:color w:val="auto"/>
        </w:rPr>
        <w:t>)</w:t>
      </w:r>
      <w:r w:rsidRPr="00E33710">
        <w:rPr>
          <w:bCs/>
          <w:color w:val="auto"/>
        </w:rPr>
        <w:t>, with a deadline potentially on Thursday.</w:t>
      </w:r>
      <w:r w:rsidR="00806215" w:rsidRPr="00E33710">
        <w:rPr>
          <w:bCs/>
          <w:color w:val="auto"/>
        </w:rPr>
        <w:t xml:space="preserve"> </w:t>
      </w:r>
      <w:r w:rsidRPr="00E33710">
        <w:rPr>
          <w:bCs/>
          <w:color w:val="auto"/>
        </w:rPr>
        <w:t xml:space="preserve">Robert Kirkpatrick from Bell County Health District </w:t>
      </w:r>
      <w:r w:rsidR="004F456C" w:rsidRPr="00E33710">
        <w:rPr>
          <w:bCs/>
          <w:color w:val="auto"/>
        </w:rPr>
        <w:t xml:space="preserve">stated </w:t>
      </w:r>
      <w:r w:rsidRPr="00E33710">
        <w:rPr>
          <w:bCs/>
          <w:color w:val="auto"/>
        </w:rPr>
        <w:t xml:space="preserve">that comments for the Mobile Food Vendor had closed on December 9, 2025, and comments for chapters 28 and 29 would close on December 12, 2025. He requested a follow-up on the collaborative agreement sooner rather than later, </w:t>
      </w:r>
      <w:r w:rsidR="004F6B90" w:rsidRPr="00E33710">
        <w:rPr>
          <w:bCs/>
          <w:color w:val="auto"/>
        </w:rPr>
        <w:t>due to</w:t>
      </w:r>
      <w:r w:rsidRPr="00E33710">
        <w:rPr>
          <w:bCs/>
          <w:color w:val="auto"/>
        </w:rPr>
        <w:t xml:space="preserve"> information he had heard regarding payments being made at the end of the year instead of quarterly, as </w:t>
      </w:r>
      <w:r w:rsidR="0021749D">
        <w:rPr>
          <w:bCs/>
          <w:color w:val="auto"/>
        </w:rPr>
        <w:t>is</w:t>
      </w:r>
      <w:r w:rsidRPr="00E33710">
        <w:rPr>
          <w:bCs/>
          <w:color w:val="auto"/>
        </w:rPr>
        <w:t xml:space="preserve"> currently </w:t>
      </w:r>
      <w:r w:rsidR="0021749D">
        <w:rPr>
          <w:bCs/>
          <w:color w:val="auto"/>
        </w:rPr>
        <w:t>the process</w:t>
      </w:r>
      <w:r w:rsidRPr="00E33710">
        <w:rPr>
          <w:bCs/>
          <w:color w:val="auto"/>
        </w:rPr>
        <w:t xml:space="preserve"> for inspections. He </w:t>
      </w:r>
      <w:r w:rsidR="004F6B90" w:rsidRPr="00E33710">
        <w:rPr>
          <w:bCs/>
          <w:color w:val="auto"/>
        </w:rPr>
        <w:t>mentioned</w:t>
      </w:r>
      <w:r w:rsidRPr="00E33710">
        <w:rPr>
          <w:bCs/>
          <w:color w:val="auto"/>
        </w:rPr>
        <w:t xml:space="preserve"> that floating $400,000 per year was not a feasible option for them.</w:t>
      </w:r>
    </w:p>
    <w:p w14:paraId="6F343380" w14:textId="77777777" w:rsidR="001B7701" w:rsidRDefault="001B7701" w:rsidP="00D16310">
      <w:pPr>
        <w:tabs>
          <w:tab w:val="left" w:pos="360"/>
          <w:tab w:val="left" w:pos="720"/>
          <w:tab w:val="right" w:leader="dot" w:pos="10224"/>
        </w:tabs>
        <w:autoSpaceDE w:val="0"/>
        <w:autoSpaceDN w:val="0"/>
        <w:adjustRightInd w:val="0"/>
        <w:rPr>
          <w:b/>
          <w:color w:val="auto"/>
        </w:rPr>
      </w:pPr>
    </w:p>
    <w:p w14:paraId="6889458E" w14:textId="77777777" w:rsidR="005A6331" w:rsidRPr="003D4D12" w:rsidRDefault="005A6331" w:rsidP="00D16310">
      <w:pPr>
        <w:tabs>
          <w:tab w:val="left" w:pos="360"/>
          <w:tab w:val="left" w:pos="720"/>
          <w:tab w:val="right" w:leader="dot" w:pos="10224"/>
        </w:tabs>
        <w:autoSpaceDE w:val="0"/>
        <w:autoSpaceDN w:val="0"/>
        <w:adjustRightInd w:val="0"/>
        <w:rPr>
          <w:b/>
          <w:color w:val="auto"/>
        </w:rPr>
      </w:pPr>
    </w:p>
    <w:p w14:paraId="505EF533" w14:textId="744AC616" w:rsidR="003D4D12" w:rsidRPr="007518F8" w:rsidRDefault="00B06A24" w:rsidP="00537AA5">
      <w:pPr>
        <w:tabs>
          <w:tab w:val="left" w:pos="360"/>
          <w:tab w:val="left" w:pos="720"/>
          <w:tab w:val="right" w:leader="dot" w:pos="10224"/>
        </w:tabs>
        <w:autoSpaceDE w:val="0"/>
        <w:autoSpaceDN w:val="0"/>
        <w:adjustRightInd w:val="0"/>
        <w:rPr>
          <w:b/>
          <w:color w:val="auto"/>
        </w:rPr>
      </w:pPr>
      <w:r w:rsidRPr="003D4D12">
        <w:rPr>
          <w:b/>
          <w:color w:val="auto"/>
        </w:rPr>
        <w:t>Congenital Syphilis Initiative Update:</w:t>
      </w:r>
    </w:p>
    <w:p w14:paraId="0BEBB5EB" w14:textId="77777777" w:rsidR="003D4D12" w:rsidRDefault="003D4D12" w:rsidP="00537AA5">
      <w:pPr>
        <w:tabs>
          <w:tab w:val="left" w:pos="360"/>
          <w:tab w:val="left" w:pos="720"/>
          <w:tab w:val="right" w:leader="dot" w:pos="10224"/>
        </w:tabs>
        <w:autoSpaceDE w:val="0"/>
        <w:autoSpaceDN w:val="0"/>
        <w:adjustRightInd w:val="0"/>
        <w:rPr>
          <w:bCs/>
          <w:color w:val="auto"/>
        </w:rPr>
      </w:pPr>
    </w:p>
    <w:p w14:paraId="1ECBB1C0" w14:textId="71863F4F" w:rsidR="007518F8" w:rsidRPr="009351EA" w:rsidRDefault="007518F8" w:rsidP="007518F8">
      <w:pPr>
        <w:tabs>
          <w:tab w:val="left" w:pos="360"/>
          <w:tab w:val="left" w:pos="720"/>
          <w:tab w:val="right" w:leader="dot" w:pos="10224"/>
        </w:tabs>
        <w:autoSpaceDE w:val="0"/>
        <w:autoSpaceDN w:val="0"/>
        <w:adjustRightInd w:val="0"/>
        <w:rPr>
          <w:bCs/>
          <w:color w:val="auto"/>
        </w:rPr>
      </w:pPr>
      <w:r w:rsidRPr="009351EA">
        <w:rPr>
          <w:bCs/>
          <w:color w:val="auto"/>
        </w:rPr>
        <w:t xml:space="preserve">Dr. Manda Hall, Deputy Commissioner </w:t>
      </w:r>
      <w:r w:rsidR="0021749D">
        <w:rPr>
          <w:bCs/>
          <w:color w:val="auto"/>
        </w:rPr>
        <w:t>for</w:t>
      </w:r>
      <w:r w:rsidRPr="009351EA">
        <w:rPr>
          <w:bCs/>
          <w:color w:val="auto"/>
        </w:rPr>
        <w:t xml:space="preserve"> the Community Health Improvement Division, presented an update on the Congenital Syphilis Surveillance and Prevention Program. </w:t>
      </w:r>
      <w:r w:rsidR="0021749D">
        <w:rPr>
          <w:bCs/>
          <w:color w:val="auto"/>
        </w:rPr>
        <w:t xml:space="preserve">The goal is </w:t>
      </w:r>
      <w:r w:rsidRPr="009351EA">
        <w:rPr>
          <w:bCs/>
          <w:color w:val="auto"/>
        </w:rPr>
        <w:t>to enhance the timeliness of testing and ensure adequate treatment for syphilis in pregnant women and women of childbearing age (WCBA). The initiative is guided by rigorous research, data analytics, and adherence to best practices, all focused on decreasing the incidence of congenital syphilis (CS) cases in Texas.</w:t>
      </w:r>
    </w:p>
    <w:p w14:paraId="465E8D97" w14:textId="77777777" w:rsidR="00E42C94" w:rsidRDefault="00E42C94" w:rsidP="00E42C94">
      <w:pPr>
        <w:tabs>
          <w:tab w:val="left" w:pos="360"/>
          <w:tab w:val="left" w:pos="720"/>
          <w:tab w:val="right" w:leader="dot" w:pos="10224"/>
        </w:tabs>
        <w:autoSpaceDE w:val="0"/>
        <w:autoSpaceDN w:val="0"/>
        <w:adjustRightInd w:val="0"/>
        <w:rPr>
          <w:bCs/>
          <w:color w:val="auto"/>
          <w:highlight w:val="green"/>
        </w:rPr>
      </w:pPr>
    </w:p>
    <w:p w14:paraId="1FF3D6F1" w14:textId="70CD941E" w:rsidR="00EC34BB" w:rsidRPr="009F7C71" w:rsidRDefault="0021749D" w:rsidP="007518F8">
      <w:pPr>
        <w:tabs>
          <w:tab w:val="left" w:pos="360"/>
          <w:tab w:val="left" w:pos="720"/>
          <w:tab w:val="right" w:leader="dot" w:pos="10224"/>
        </w:tabs>
        <w:autoSpaceDE w:val="0"/>
        <w:autoSpaceDN w:val="0"/>
        <w:adjustRightInd w:val="0"/>
        <w:rPr>
          <w:color w:val="auto"/>
        </w:rPr>
      </w:pPr>
      <w:r>
        <w:rPr>
          <w:bCs/>
          <w:color w:val="auto"/>
        </w:rPr>
        <w:t>Dr. Hall advised on the core activities of the</w:t>
      </w:r>
      <w:r w:rsidR="007518F8" w:rsidRPr="006A6717">
        <w:rPr>
          <w:bCs/>
          <w:color w:val="auto"/>
        </w:rPr>
        <w:t xml:space="preserve"> Congenital Syphilis surveillance and prevention efforts</w:t>
      </w:r>
      <w:r>
        <w:rPr>
          <w:bCs/>
          <w:color w:val="auto"/>
        </w:rPr>
        <w:t xml:space="preserve">. </w:t>
      </w:r>
      <w:r w:rsidR="007518F8" w:rsidRPr="009F7C71">
        <w:rPr>
          <w:bCs/>
          <w:color w:val="auto"/>
        </w:rPr>
        <w:t xml:space="preserve">Periodic reports are disseminated to </w:t>
      </w:r>
      <w:r>
        <w:rPr>
          <w:bCs/>
          <w:color w:val="auto"/>
        </w:rPr>
        <w:t>r</w:t>
      </w:r>
      <w:r w:rsidR="007518F8" w:rsidRPr="009F7C71">
        <w:rPr>
          <w:bCs/>
          <w:color w:val="auto"/>
        </w:rPr>
        <w:t>egional</w:t>
      </w:r>
      <w:r>
        <w:rPr>
          <w:bCs/>
          <w:color w:val="auto"/>
        </w:rPr>
        <w:t xml:space="preserve"> and</w:t>
      </w:r>
      <w:r w:rsidR="007518F8" w:rsidRPr="009F7C71">
        <w:rPr>
          <w:bCs/>
          <w:color w:val="auto"/>
        </w:rPr>
        <w:t xml:space="preserve"> </w:t>
      </w:r>
      <w:r>
        <w:rPr>
          <w:bCs/>
          <w:color w:val="auto"/>
        </w:rPr>
        <w:t>l</w:t>
      </w:r>
      <w:r w:rsidR="007518F8" w:rsidRPr="009F7C71">
        <w:rPr>
          <w:bCs/>
          <w:color w:val="auto"/>
        </w:rPr>
        <w:t xml:space="preserve">ocal </w:t>
      </w:r>
      <w:r>
        <w:rPr>
          <w:bCs/>
          <w:color w:val="auto"/>
        </w:rPr>
        <w:t>h</w:t>
      </w:r>
      <w:r w:rsidR="007518F8" w:rsidRPr="009F7C71">
        <w:rPr>
          <w:bCs/>
          <w:color w:val="auto"/>
        </w:rPr>
        <w:t xml:space="preserve">ealth </w:t>
      </w:r>
      <w:r>
        <w:rPr>
          <w:bCs/>
          <w:color w:val="auto"/>
        </w:rPr>
        <w:t>d</w:t>
      </w:r>
      <w:r w:rsidR="007518F8" w:rsidRPr="009F7C71">
        <w:rPr>
          <w:bCs/>
          <w:color w:val="auto"/>
        </w:rPr>
        <w:t>epartments, including</w:t>
      </w:r>
      <w:r w:rsidR="009D1548" w:rsidRPr="009F7C71">
        <w:rPr>
          <w:bCs/>
          <w:color w:val="auto"/>
        </w:rPr>
        <w:t xml:space="preserve"> the </w:t>
      </w:r>
      <w:r w:rsidR="007518F8" w:rsidRPr="009F7C71">
        <w:rPr>
          <w:bCs/>
          <w:color w:val="auto"/>
        </w:rPr>
        <w:t>WCBA</w:t>
      </w:r>
      <w:r w:rsidR="00D819EA" w:rsidRPr="009F7C71">
        <w:rPr>
          <w:bCs/>
          <w:color w:val="auto"/>
        </w:rPr>
        <w:t xml:space="preserve"> </w:t>
      </w:r>
      <w:r w:rsidR="007518F8" w:rsidRPr="009F7C71">
        <w:rPr>
          <w:bCs/>
          <w:color w:val="auto"/>
        </w:rPr>
        <w:t>Trends Report</w:t>
      </w:r>
      <w:r w:rsidR="009D1548" w:rsidRPr="009F7C71">
        <w:rPr>
          <w:bCs/>
          <w:color w:val="auto"/>
        </w:rPr>
        <w:t>. This is where</w:t>
      </w:r>
      <w:r w:rsidR="007518F8" w:rsidRPr="009F7C71">
        <w:rPr>
          <w:bCs/>
          <w:color w:val="auto"/>
        </w:rPr>
        <w:t xml:space="preserve"> DSHS provides an aggregate report detailing pregnancy status ascertainment, family planning and prenatal care referrals, and treatment adequacy.</w:t>
      </w:r>
      <w:r w:rsidR="00EC34BB" w:rsidRPr="009F7C71">
        <w:rPr>
          <w:bCs/>
          <w:color w:val="auto"/>
        </w:rPr>
        <w:t xml:space="preserve"> Another report is the </w:t>
      </w:r>
      <w:r w:rsidR="007518F8" w:rsidRPr="009F7C71">
        <w:rPr>
          <w:bCs/>
          <w:color w:val="auto"/>
        </w:rPr>
        <w:t xml:space="preserve">WCBA </w:t>
      </w:r>
      <w:r w:rsidR="00EC34BB" w:rsidRPr="009F7C71">
        <w:rPr>
          <w:bCs/>
          <w:color w:val="auto"/>
        </w:rPr>
        <w:t>r</w:t>
      </w:r>
      <w:r w:rsidR="007518F8" w:rsidRPr="009F7C71">
        <w:rPr>
          <w:bCs/>
          <w:color w:val="auto"/>
        </w:rPr>
        <w:t>eport</w:t>
      </w:r>
      <w:r w:rsidR="00EC34BB" w:rsidRPr="009F7C71">
        <w:rPr>
          <w:bCs/>
          <w:color w:val="auto"/>
        </w:rPr>
        <w:t xml:space="preserve"> </w:t>
      </w:r>
      <w:r>
        <w:rPr>
          <w:bCs/>
          <w:color w:val="auto"/>
        </w:rPr>
        <w:t>which provides</w:t>
      </w:r>
      <w:r w:rsidR="007518F8" w:rsidRPr="009F7C71">
        <w:rPr>
          <w:bCs/>
          <w:color w:val="auto"/>
        </w:rPr>
        <w:t xml:space="preserve"> a list of women who have received inadequate treatment, along with their pregnancy status.</w:t>
      </w:r>
      <w:r w:rsidR="00EC34BB" w:rsidRPr="009F7C71">
        <w:rPr>
          <w:bCs/>
          <w:color w:val="auto"/>
        </w:rPr>
        <w:t xml:space="preserve"> With the </w:t>
      </w:r>
      <w:r w:rsidR="007518F8" w:rsidRPr="009F7C71">
        <w:rPr>
          <w:color w:val="auto"/>
        </w:rPr>
        <w:t>Vital Statistics Match</w:t>
      </w:r>
      <w:r w:rsidR="00EC34BB" w:rsidRPr="009F7C71">
        <w:rPr>
          <w:color w:val="auto"/>
        </w:rPr>
        <w:t xml:space="preserve">, </w:t>
      </w:r>
      <w:r w:rsidR="007518F8" w:rsidRPr="009F7C71">
        <w:rPr>
          <w:color w:val="auto"/>
        </w:rPr>
        <w:t>DSHS provides a list of infants born within the calendar year to mothers with a reported history of acquired syphilis, utilizing vital statistics birth matches.</w:t>
      </w:r>
      <w:r w:rsidR="00EC34BB" w:rsidRPr="009F7C71">
        <w:rPr>
          <w:color w:val="auto"/>
        </w:rPr>
        <w:t xml:space="preserve"> </w:t>
      </w:r>
    </w:p>
    <w:p w14:paraId="01718383" w14:textId="77777777" w:rsidR="00EC34BB" w:rsidRDefault="00EC34BB" w:rsidP="007518F8">
      <w:pPr>
        <w:tabs>
          <w:tab w:val="left" w:pos="360"/>
          <w:tab w:val="left" w:pos="720"/>
          <w:tab w:val="right" w:leader="dot" w:pos="10224"/>
        </w:tabs>
        <w:autoSpaceDE w:val="0"/>
        <w:autoSpaceDN w:val="0"/>
        <w:adjustRightInd w:val="0"/>
        <w:rPr>
          <w:color w:val="auto"/>
          <w:highlight w:val="green"/>
        </w:rPr>
      </w:pPr>
    </w:p>
    <w:p w14:paraId="180D302F" w14:textId="2864DD0C" w:rsidR="00084549" w:rsidRPr="00ED15CE" w:rsidRDefault="001958B8" w:rsidP="007518F8">
      <w:pPr>
        <w:tabs>
          <w:tab w:val="left" w:pos="360"/>
          <w:tab w:val="left" w:pos="720"/>
          <w:tab w:val="right" w:leader="dot" w:pos="10224"/>
        </w:tabs>
        <w:autoSpaceDE w:val="0"/>
        <w:autoSpaceDN w:val="0"/>
        <w:adjustRightInd w:val="0"/>
        <w:rPr>
          <w:bCs/>
          <w:color w:val="auto"/>
        </w:rPr>
      </w:pPr>
      <w:r>
        <w:rPr>
          <w:color w:val="auto"/>
        </w:rPr>
        <w:t xml:space="preserve">The </w:t>
      </w:r>
      <w:r w:rsidRPr="001958B8">
        <w:rPr>
          <w:color w:val="auto"/>
        </w:rPr>
        <w:t>Fetal Infant Morbidity Review</w:t>
      </w:r>
      <w:r>
        <w:rPr>
          <w:color w:val="auto"/>
        </w:rPr>
        <w:t xml:space="preserve"> (</w:t>
      </w:r>
      <w:r w:rsidR="007518F8" w:rsidRPr="00ED15CE">
        <w:rPr>
          <w:color w:val="auto"/>
        </w:rPr>
        <w:t>FIMR</w:t>
      </w:r>
      <w:r>
        <w:rPr>
          <w:color w:val="auto"/>
        </w:rPr>
        <w:t>)</w:t>
      </w:r>
      <w:r w:rsidR="007518F8" w:rsidRPr="00ED15CE">
        <w:rPr>
          <w:color w:val="auto"/>
        </w:rPr>
        <w:t xml:space="preserve"> teams operate at the local level, collaborating with state-level teams to monitor cases and determine priority levels. Local teams are expected to meet regularly with state teams to review each case and subsequently recommend targeted prevention and intervention strategies for the women involved.</w:t>
      </w:r>
      <w:r w:rsidR="00CA27C0" w:rsidRPr="00ED15CE">
        <w:rPr>
          <w:bCs/>
          <w:color w:val="auto"/>
        </w:rPr>
        <w:t xml:space="preserve"> </w:t>
      </w:r>
      <w:r w:rsidR="007518F8" w:rsidRPr="00ED15CE">
        <w:rPr>
          <w:bCs/>
          <w:color w:val="auto"/>
        </w:rPr>
        <w:t>Currently, there are three FIMR locations</w:t>
      </w:r>
      <w:r w:rsidR="00CA27C0" w:rsidRPr="00ED15CE">
        <w:rPr>
          <w:bCs/>
          <w:color w:val="auto"/>
        </w:rPr>
        <w:t>. Houston was e</w:t>
      </w:r>
      <w:r w:rsidR="007518F8" w:rsidRPr="00ED15CE">
        <w:rPr>
          <w:bCs/>
          <w:color w:val="auto"/>
        </w:rPr>
        <w:t>stablished in 2015, initially selected due to the high morbidity of CS and perinatal HIV in the region.</w:t>
      </w:r>
      <w:r w:rsidR="00CA27C0" w:rsidRPr="00ED15CE">
        <w:rPr>
          <w:bCs/>
          <w:color w:val="auto"/>
        </w:rPr>
        <w:t xml:space="preserve"> San Antonio was e</w:t>
      </w:r>
      <w:r w:rsidR="007518F8" w:rsidRPr="00ED15CE">
        <w:rPr>
          <w:bCs/>
          <w:color w:val="auto"/>
        </w:rPr>
        <w:t>stablished in 2018, chosen due to the historically high rates of CS in Bexar County.</w:t>
      </w:r>
      <w:r w:rsidR="00CA27C0" w:rsidRPr="00ED15CE">
        <w:rPr>
          <w:bCs/>
          <w:color w:val="auto"/>
        </w:rPr>
        <w:t xml:space="preserve"> Dallas was e</w:t>
      </w:r>
      <w:r w:rsidR="007518F8" w:rsidRPr="00ED15CE">
        <w:rPr>
          <w:bCs/>
          <w:color w:val="auto"/>
        </w:rPr>
        <w:t>stablished in 2020,</w:t>
      </w:r>
      <w:r w:rsidR="00CA27C0" w:rsidRPr="00ED15CE">
        <w:rPr>
          <w:bCs/>
          <w:color w:val="auto"/>
        </w:rPr>
        <w:t xml:space="preserve"> </w:t>
      </w:r>
      <w:r w:rsidR="007518F8" w:rsidRPr="00ED15CE">
        <w:rPr>
          <w:bCs/>
          <w:color w:val="auto"/>
        </w:rPr>
        <w:t>due to the rising rates of CS in the Dallas-Fort Worth Region.</w:t>
      </w:r>
      <w:r w:rsidR="00CA27C0" w:rsidRPr="00ED15CE">
        <w:rPr>
          <w:bCs/>
          <w:color w:val="auto"/>
        </w:rPr>
        <w:t xml:space="preserve"> </w:t>
      </w:r>
      <w:r w:rsidR="007518F8" w:rsidRPr="00ED15CE">
        <w:rPr>
          <w:bCs/>
          <w:color w:val="auto"/>
        </w:rPr>
        <w:t xml:space="preserve">Efforts are underway to develop a statewide model to expand the reach and impact of FIMR teams. </w:t>
      </w:r>
    </w:p>
    <w:p w14:paraId="52297C68" w14:textId="77777777" w:rsidR="00084549" w:rsidRDefault="00084549" w:rsidP="007518F8">
      <w:pPr>
        <w:tabs>
          <w:tab w:val="left" w:pos="360"/>
          <w:tab w:val="left" w:pos="720"/>
          <w:tab w:val="right" w:leader="dot" w:pos="10224"/>
        </w:tabs>
        <w:autoSpaceDE w:val="0"/>
        <w:autoSpaceDN w:val="0"/>
        <w:adjustRightInd w:val="0"/>
        <w:rPr>
          <w:bCs/>
          <w:color w:val="auto"/>
          <w:highlight w:val="green"/>
        </w:rPr>
      </w:pPr>
    </w:p>
    <w:p w14:paraId="5DA2C36D" w14:textId="65864809" w:rsidR="007518F8" w:rsidRPr="00ED15CE" w:rsidRDefault="007518F8" w:rsidP="007518F8">
      <w:pPr>
        <w:tabs>
          <w:tab w:val="left" w:pos="360"/>
          <w:tab w:val="left" w:pos="720"/>
          <w:tab w:val="right" w:leader="dot" w:pos="10224"/>
        </w:tabs>
        <w:autoSpaceDE w:val="0"/>
        <w:autoSpaceDN w:val="0"/>
        <w:adjustRightInd w:val="0"/>
        <w:rPr>
          <w:bCs/>
          <w:color w:val="auto"/>
        </w:rPr>
      </w:pPr>
      <w:r w:rsidRPr="00ED15CE">
        <w:rPr>
          <w:bCs/>
          <w:color w:val="auto"/>
        </w:rPr>
        <w:t>The Texas Collaborative for Healthy Mothers and Babies (TCHMB) has developed a CS Quality Improvement (QI) Toolkit designed for outpatient Maternal Health Care Providers. Partnerships with Public Health Follow Up and Partner Services are being emphasized at every opportunity. Furthermore, efforts are being made to provide Maintenance of Certification Credit and Continuing Education for healthcare staff implementing the Toolkit.</w:t>
      </w:r>
      <w:r w:rsidR="00ED15CE" w:rsidRPr="00ED15CE">
        <w:rPr>
          <w:bCs/>
          <w:color w:val="auto"/>
        </w:rPr>
        <w:t xml:space="preserve"> </w:t>
      </w:r>
      <w:r w:rsidRPr="00ED15CE">
        <w:rPr>
          <w:bCs/>
          <w:color w:val="auto"/>
        </w:rPr>
        <w:t xml:space="preserve">Recruitment of outpatient clinics to pilot the program is currently underway, with the pilot scheduled to begin in the Spring of 2026. Data will be collected through the Maternal and Child Health Quality Improvement System (MCHQIS). For additional information or to recommend a clinic for partnership, the contact email is </w:t>
      </w:r>
      <w:hyperlink r:id="rId12" w:tgtFrame="_blank" w:history="1">
        <w:r w:rsidRPr="00ED15CE">
          <w:rPr>
            <w:rStyle w:val="Hyperlink"/>
            <w:bCs/>
          </w:rPr>
          <w:t>tchmb-stopcs@uth.tmc.edu</w:t>
        </w:r>
      </w:hyperlink>
      <w:r w:rsidRPr="00ED15CE">
        <w:rPr>
          <w:bCs/>
          <w:color w:val="auto"/>
        </w:rPr>
        <w:t>.</w:t>
      </w:r>
    </w:p>
    <w:p w14:paraId="40BFF5DE" w14:textId="77777777" w:rsidR="00A317D7" w:rsidRPr="0045060B" w:rsidRDefault="00A317D7" w:rsidP="00A317D7">
      <w:pPr>
        <w:tabs>
          <w:tab w:val="left" w:pos="360"/>
          <w:tab w:val="left" w:pos="720"/>
          <w:tab w:val="right" w:leader="dot" w:pos="10224"/>
        </w:tabs>
        <w:autoSpaceDE w:val="0"/>
        <w:autoSpaceDN w:val="0"/>
        <w:adjustRightInd w:val="0"/>
        <w:rPr>
          <w:bCs/>
          <w:color w:val="auto"/>
        </w:rPr>
      </w:pPr>
    </w:p>
    <w:p w14:paraId="2141E6E0" w14:textId="26FDC73B" w:rsidR="007518F8" w:rsidRPr="0045060B" w:rsidRDefault="00AF76C2" w:rsidP="00AF76C2">
      <w:pPr>
        <w:tabs>
          <w:tab w:val="left" w:pos="360"/>
          <w:tab w:val="left" w:pos="720"/>
          <w:tab w:val="right" w:leader="dot" w:pos="10224"/>
        </w:tabs>
        <w:autoSpaceDE w:val="0"/>
        <w:autoSpaceDN w:val="0"/>
        <w:adjustRightInd w:val="0"/>
        <w:rPr>
          <w:bCs/>
          <w:color w:val="auto"/>
        </w:rPr>
      </w:pPr>
      <w:r w:rsidRPr="0045060B">
        <w:rPr>
          <w:bCs/>
          <w:color w:val="auto"/>
        </w:rPr>
        <w:t xml:space="preserve">The </w:t>
      </w:r>
      <w:r w:rsidR="007518F8" w:rsidRPr="0045060B">
        <w:rPr>
          <w:bCs/>
          <w:color w:val="auto"/>
        </w:rPr>
        <w:t>CS Provider Consultation Hotline</w:t>
      </w:r>
      <w:r w:rsidRPr="0045060B">
        <w:rPr>
          <w:bCs/>
          <w:color w:val="auto"/>
        </w:rPr>
        <w:t xml:space="preserve"> involves </w:t>
      </w:r>
      <w:r w:rsidR="007518F8" w:rsidRPr="0045060B">
        <w:rPr>
          <w:bCs/>
          <w:color w:val="auto"/>
        </w:rPr>
        <w:t xml:space="preserve">support </w:t>
      </w:r>
      <w:r w:rsidRPr="0045060B">
        <w:rPr>
          <w:bCs/>
          <w:color w:val="auto"/>
        </w:rPr>
        <w:t xml:space="preserve">to </w:t>
      </w:r>
      <w:r w:rsidR="007518F8" w:rsidRPr="0045060B">
        <w:rPr>
          <w:bCs/>
          <w:color w:val="auto"/>
        </w:rPr>
        <w:t>physicians and providers caring for women and infants in complex syphilis diagnoses and treatment decisions.</w:t>
      </w:r>
      <w:r w:rsidRPr="0045060B">
        <w:rPr>
          <w:bCs/>
          <w:color w:val="auto"/>
        </w:rPr>
        <w:t xml:space="preserve"> </w:t>
      </w:r>
      <w:r w:rsidR="0021749D">
        <w:rPr>
          <w:bCs/>
          <w:color w:val="auto"/>
        </w:rPr>
        <w:t>It also</w:t>
      </w:r>
      <w:r w:rsidR="007518F8" w:rsidRPr="0045060B">
        <w:rPr>
          <w:bCs/>
          <w:color w:val="auto"/>
        </w:rPr>
        <w:t xml:space="preserve"> connect</w:t>
      </w:r>
      <w:r w:rsidR="0021749D">
        <w:rPr>
          <w:bCs/>
          <w:color w:val="auto"/>
        </w:rPr>
        <w:t>s</w:t>
      </w:r>
      <w:r w:rsidR="007518F8" w:rsidRPr="0045060B">
        <w:rPr>
          <w:bCs/>
          <w:color w:val="auto"/>
        </w:rPr>
        <w:t xml:space="preserve"> physicians and providers to education and prevention resources and women to healthcare and other support services.</w:t>
      </w:r>
      <w:r w:rsidRPr="0045060B">
        <w:rPr>
          <w:bCs/>
          <w:color w:val="auto"/>
        </w:rPr>
        <w:t xml:space="preserve"> There are plans to d</w:t>
      </w:r>
      <w:r w:rsidR="007518F8" w:rsidRPr="0045060B">
        <w:rPr>
          <w:bCs/>
          <w:color w:val="auto"/>
        </w:rPr>
        <w:t>evelop a CS Hotline Data Collection module supporting documentation and regional referrals.</w:t>
      </w:r>
    </w:p>
    <w:p w14:paraId="12DB8E6B" w14:textId="77777777" w:rsidR="00AF76C2" w:rsidRPr="0045060B" w:rsidRDefault="00AF76C2" w:rsidP="00AF76C2">
      <w:pPr>
        <w:tabs>
          <w:tab w:val="left" w:pos="360"/>
          <w:tab w:val="left" w:pos="720"/>
          <w:tab w:val="right" w:leader="dot" w:pos="10224"/>
        </w:tabs>
        <w:autoSpaceDE w:val="0"/>
        <w:autoSpaceDN w:val="0"/>
        <w:adjustRightInd w:val="0"/>
        <w:rPr>
          <w:bCs/>
          <w:color w:val="auto"/>
        </w:rPr>
      </w:pPr>
    </w:p>
    <w:p w14:paraId="06B952F8" w14:textId="182343FF" w:rsidR="007518F8" w:rsidRPr="0045060B" w:rsidRDefault="007518F8" w:rsidP="00BB28CD">
      <w:pPr>
        <w:tabs>
          <w:tab w:val="left" w:pos="360"/>
          <w:tab w:val="left" w:pos="720"/>
          <w:tab w:val="right" w:leader="dot" w:pos="10224"/>
        </w:tabs>
        <w:autoSpaceDE w:val="0"/>
        <w:autoSpaceDN w:val="0"/>
        <w:adjustRightInd w:val="0"/>
        <w:rPr>
          <w:bCs/>
          <w:color w:val="auto"/>
        </w:rPr>
      </w:pPr>
      <w:r w:rsidRPr="0045060B">
        <w:rPr>
          <w:bCs/>
          <w:color w:val="auto"/>
        </w:rPr>
        <w:t xml:space="preserve">Regional CS Response Nurses </w:t>
      </w:r>
      <w:r w:rsidR="00BB28CD" w:rsidRPr="0045060B">
        <w:rPr>
          <w:bCs/>
          <w:color w:val="auto"/>
        </w:rPr>
        <w:t xml:space="preserve">are </w:t>
      </w:r>
      <w:r w:rsidR="0021749D">
        <w:rPr>
          <w:bCs/>
          <w:color w:val="auto"/>
        </w:rPr>
        <w:t>expected</w:t>
      </w:r>
      <w:r w:rsidR="0021749D" w:rsidRPr="0045060B">
        <w:rPr>
          <w:bCs/>
          <w:color w:val="auto"/>
        </w:rPr>
        <w:t xml:space="preserve"> </w:t>
      </w:r>
      <w:r w:rsidR="00BB28CD" w:rsidRPr="0045060B">
        <w:rPr>
          <w:bCs/>
          <w:color w:val="auto"/>
        </w:rPr>
        <w:t xml:space="preserve">to </w:t>
      </w:r>
      <w:r w:rsidRPr="0045060B">
        <w:rPr>
          <w:bCs/>
          <w:color w:val="auto"/>
        </w:rPr>
        <w:t>build partnerships with physicians, other local providers, and community resources</w:t>
      </w:r>
      <w:r w:rsidR="0021749D">
        <w:rPr>
          <w:bCs/>
          <w:color w:val="auto"/>
        </w:rPr>
        <w:t xml:space="preserve"> as well </w:t>
      </w:r>
      <w:r w:rsidR="006047AF">
        <w:rPr>
          <w:bCs/>
          <w:color w:val="auto"/>
        </w:rPr>
        <w:t>as provide</w:t>
      </w:r>
      <w:r w:rsidRPr="0045060B">
        <w:rPr>
          <w:bCs/>
          <w:color w:val="auto"/>
        </w:rPr>
        <w:t xml:space="preserve"> intensive case management for women and infants</w:t>
      </w:r>
      <w:r w:rsidR="00BB28CD" w:rsidRPr="0045060B">
        <w:rPr>
          <w:bCs/>
          <w:color w:val="auto"/>
        </w:rPr>
        <w:t xml:space="preserve"> and </w:t>
      </w:r>
      <w:r w:rsidRPr="0045060B">
        <w:rPr>
          <w:bCs/>
          <w:color w:val="auto"/>
        </w:rPr>
        <w:t>provide treatment for pregnant women, including field-delivered therapy.</w:t>
      </w:r>
    </w:p>
    <w:p w14:paraId="4FF8E376" w14:textId="77777777" w:rsidR="00BB28CD" w:rsidRPr="007518F8" w:rsidRDefault="00BB28CD" w:rsidP="00BB28CD">
      <w:pPr>
        <w:tabs>
          <w:tab w:val="left" w:pos="360"/>
          <w:tab w:val="left" w:pos="720"/>
          <w:tab w:val="right" w:leader="dot" w:pos="10224"/>
        </w:tabs>
        <w:autoSpaceDE w:val="0"/>
        <w:autoSpaceDN w:val="0"/>
        <w:adjustRightInd w:val="0"/>
        <w:rPr>
          <w:bCs/>
          <w:color w:val="auto"/>
          <w:highlight w:val="green"/>
        </w:rPr>
      </w:pPr>
    </w:p>
    <w:p w14:paraId="132402AC" w14:textId="38FCDA84" w:rsidR="00B06A5D" w:rsidRDefault="007518F8" w:rsidP="007518F8">
      <w:pPr>
        <w:tabs>
          <w:tab w:val="left" w:pos="360"/>
          <w:tab w:val="left" w:pos="720"/>
          <w:tab w:val="right" w:leader="dot" w:pos="10224"/>
        </w:tabs>
        <w:autoSpaceDE w:val="0"/>
        <w:autoSpaceDN w:val="0"/>
        <w:adjustRightInd w:val="0"/>
        <w:rPr>
          <w:bCs/>
          <w:color w:val="auto"/>
        </w:rPr>
      </w:pPr>
      <w:r w:rsidRPr="0045060B">
        <w:rPr>
          <w:bCs/>
          <w:color w:val="auto"/>
        </w:rPr>
        <w:t xml:space="preserve">Collaboration with partners in LHDs has been integral to the development process. A survey was distributed to LHDs, eliciting responses from Epidemiologists, Disease Intervention Specialists, Clinical Staff, and Social Workers. Respondents were primarily involved in testing, treatment, or </w:t>
      </w:r>
      <w:r w:rsidRPr="0045060B">
        <w:rPr>
          <w:bCs/>
          <w:color w:val="auto"/>
        </w:rPr>
        <w:lastRenderedPageBreak/>
        <w:t xml:space="preserve">management of acquired syphilis or </w:t>
      </w:r>
      <w:r w:rsidR="0045060B" w:rsidRPr="0045060B">
        <w:rPr>
          <w:bCs/>
          <w:color w:val="auto"/>
        </w:rPr>
        <w:t>i</w:t>
      </w:r>
      <w:r w:rsidRPr="0045060B">
        <w:rPr>
          <w:bCs/>
          <w:color w:val="auto"/>
        </w:rPr>
        <w:t xml:space="preserve">nfant </w:t>
      </w:r>
      <w:r w:rsidR="0045060B" w:rsidRPr="0045060B">
        <w:rPr>
          <w:bCs/>
          <w:color w:val="auto"/>
        </w:rPr>
        <w:t>c</w:t>
      </w:r>
      <w:r w:rsidRPr="0045060B">
        <w:rPr>
          <w:bCs/>
          <w:color w:val="auto"/>
        </w:rPr>
        <w:t>are, primarily delivered in hospitals or by pediatric specialists.</w:t>
      </w:r>
      <w:r w:rsidR="009750F6" w:rsidRPr="0045060B">
        <w:rPr>
          <w:bCs/>
          <w:color w:val="auto"/>
        </w:rPr>
        <w:t xml:space="preserve"> </w:t>
      </w:r>
      <w:r w:rsidRPr="0045060B">
        <w:rPr>
          <w:bCs/>
          <w:color w:val="auto"/>
        </w:rPr>
        <w:t xml:space="preserve">LHDs identified </w:t>
      </w:r>
      <w:r w:rsidR="009750F6" w:rsidRPr="0045060B">
        <w:rPr>
          <w:bCs/>
          <w:color w:val="auto"/>
        </w:rPr>
        <w:t xml:space="preserve">clinical guidelines, state and local support, electronic hospital databases, provider collaborations, education and training materials, and patient support services consultation lines as most helpful resources. </w:t>
      </w:r>
    </w:p>
    <w:p w14:paraId="58668893" w14:textId="77777777" w:rsidR="009E37C9" w:rsidRDefault="009E37C9" w:rsidP="007518F8">
      <w:pPr>
        <w:tabs>
          <w:tab w:val="left" w:pos="360"/>
          <w:tab w:val="left" w:pos="720"/>
          <w:tab w:val="right" w:leader="dot" w:pos="10224"/>
        </w:tabs>
        <w:autoSpaceDE w:val="0"/>
        <w:autoSpaceDN w:val="0"/>
        <w:adjustRightInd w:val="0"/>
        <w:rPr>
          <w:bCs/>
          <w:color w:val="auto"/>
          <w:highlight w:val="magenta"/>
        </w:rPr>
      </w:pPr>
    </w:p>
    <w:p w14:paraId="53F444A7" w14:textId="31A44443" w:rsidR="00423F1B" w:rsidRDefault="00423F1B" w:rsidP="007518F8">
      <w:pPr>
        <w:tabs>
          <w:tab w:val="left" w:pos="360"/>
          <w:tab w:val="left" w:pos="720"/>
          <w:tab w:val="right" w:leader="dot" w:pos="10224"/>
        </w:tabs>
        <w:autoSpaceDE w:val="0"/>
        <w:autoSpaceDN w:val="0"/>
        <w:adjustRightInd w:val="0"/>
        <w:rPr>
          <w:bCs/>
          <w:color w:val="auto"/>
        </w:rPr>
      </w:pPr>
      <w:r w:rsidRPr="00423F1B">
        <w:rPr>
          <w:bCs/>
          <w:color w:val="auto"/>
        </w:rPr>
        <w:t>LHDs encounter considerable challenges when managing syphilis cases among women.</w:t>
      </w:r>
      <w:r w:rsidR="009E37C9">
        <w:rPr>
          <w:bCs/>
          <w:color w:val="auto"/>
        </w:rPr>
        <w:t xml:space="preserve"> </w:t>
      </w:r>
      <w:r w:rsidRPr="00423F1B">
        <w:rPr>
          <w:bCs/>
          <w:color w:val="auto"/>
        </w:rPr>
        <w:t xml:space="preserve">These difficulties arise from </w:t>
      </w:r>
      <w:r w:rsidR="00916E4D" w:rsidRPr="00423F1B">
        <w:rPr>
          <w:bCs/>
          <w:color w:val="auto"/>
        </w:rPr>
        <w:t>several factors</w:t>
      </w:r>
      <w:r w:rsidRPr="00423F1B">
        <w:rPr>
          <w:bCs/>
          <w:color w:val="auto"/>
        </w:rPr>
        <w:t>, including patients' adherence to treatment, coordinating care across different jurisdictions, ensuring medication availability, confronting broader societal and systemic barriers, and dealing with local resource limitations.</w:t>
      </w:r>
      <w:r w:rsidR="009E37C9">
        <w:rPr>
          <w:bCs/>
          <w:color w:val="auto"/>
        </w:rPr>
        <w:t xml:space="preserve"> </w:t>
      </w:r>
      <w:r>
        <w:rPr>
          <w:bCs/>
          <w:color w:val="auto"/>
        </w:rPr>
        <w:t xml:space="preserve">To face </w:t>
      </w:r>
      <w:r w:rsidRPr="00423F1B">
        <w:rPr>
          <w:bCs/>
          <w:color w:val="auto"/>
        </w:rPr>
        <w:t>these issues, LHDs have put forth several key improvements. One</w:t>
      </w:r>
      <w:r>
        <w:rPr>
          <w:bCs/>
          <w:color w:val="auto"/>
        </w:rPr>
        <w:t xml:space="preserve"> </w:t>
      </w:r>
      <w:r w:rsidRPr="00423F1B">
        <w:rPr>
          <w:bCs/>
          <w:color w:val="auto"/>
        </w:rPr>
        <w:t>is to extend hotline support beyond regular business hours, even into weekends, to guarantee that providers are available to assist at all times.</w:t>
      </w:r>
      <w:r>
        <w:rPr>
          <w:bCs/>
          <w:color w:val="auto"/>
        </w:rPr>
        <w:t xml:space="preserve"> Another is to </w:t>
      </w:r>
      <w:r w:rsidRPr="00423F1B">
        <w:rPr>
          <w:bCs/>
          <w:color w:val="auto"/>
        </w:rPr>
        <w:t>maintain and reinforce existing collaborative relationships and operational procedures. This necessitates prompt communication with other jurisdictions and up-to-date patient records and ongoing public health investigations.</w:t>
      </w:r>
      <w:r w:rsidR="009E37C9">
        <w:rPr>
          <w:bCs/>
          <w:color w:val="auto"/>
        </w:rPr>
        <w:t xml:space="preserve"> </w:t>
      </w:r>
      <w:r w:rsidRPr="00423F1B">
        <w:rPr>
          <w:bCs/>
          <w:color w:val="auto"/>
        </w:rPr>
        <w:t xml:space="preserve">LHDs are advocating </w:t>
      </w:r>
      <w:r>
        <w:rPr>
          <w:bCs/>
          <w:color w:val="auto"/>
        </w:rPr>
        <w:t xml:space="preserve">for </w:t>
      </w:r>
      <w:r w:rsidRPr="00423F1B">
        <w:rPr>
          <w:bCs/>
          <w:color w:val="auto"/>
        </w:rPr>
        <w:t>DSHS to provide medications for eligible patients. This would be accompanied by clear agreements between patients and providers and an efficient regional system for medication delivery. Support is also required for the smooth transfer of medical records pertaining to prenatal care, delivery, and infant care, which is essential for investigations.</w:t>
      </w:r>
      <w:r w:rsidR="009E37C9">
        <w:rPr>
          <w:bCs/>
          <w:color w:val="auto"/>
        </w:rPr>
        <w:t xml:space="preserve"> </w:t>
      </w:r>
      <w:r w:rsidRPr="00423F1B">
        <w:rPr>
          <w:bCs/>
          <w:color w:val="auto"/>
        </w:rPr>
        <w:t xml:space="preserve">Continuous, real-time education for providers, delivered through the hotline, is crucial for closing knowledge gaps in syphilis treatment. </w:t>
      </w:r>
      <w:r w:rsidR="009E37C9">
        <w:rPr>
          <w:bCs/>
          <w:color w:val="auto"/>
        </w:rPr>
        <w:t>T</w:t>
      </w:r>
      <w:r w:rsidRPr="00423F1B">
        <w:rPr>
          <w:bCs/>
          <w:color w:val="auto"/>
        </w:rPr>
        <w:t>he proposal includes establishing regional nurses to bolster intensive case management, facilitate field treatments, enable point-of-care testing, strengthen STD/HIV prevention initiatives, and improve overall accessibility for LHDs.</w:t>
      </w:r>
    </w:p>
    <w:p w14:paraId="4FC745CF" w14:textId="77777777" w:rsidR="00423F1B" w:rsidRPr="007E67BA" w:rsidRDefault="00423F1B" w:rsidP="007518F8">
      <w:pPr>
        <w:tabs>
          <w:tab w:val="left" w:pos="360"/>
          <w:tab w:val="left" w:pos="720"/>
          <w:tab w:val="right" w:leader="dot" w:pos="10224"/>
        </w:tabs>
        <w:autoSpaceDE w:val="0"/>
        <w:autoSpaceDN w:val="0"/>
        <w:adjustRightInd w:val="0"/>
        <w:rPr>
          <w:bCs/>
          <w:color w:val="auto"/>
          <w:highlight w:val="magenta"/>
        </w:rPr>
      </w:pPr>
    </w:p>
    <w:p w14:paraId="3DD7F324" w14:textId="77DC0AD0" w:rsidR="007518F8" w:rsidRPr="00910BFA" w:rsidRDefault="007518F8" w:rsidP="007518F8">
      <w:pPr>
        <w:tabs>
          <w:tab w:val="left" w:pos="360"/>
          <w:tab w:val="left" w:pos="720"/>
          <w:tab w:val="right" w:leader="dot" w:pos="10224"/>
        </w:tabs>
        <w:autoSpaceDE w:val="0"/>
        <w:autoSpaceDN w:val="0"/>
        <w:adjustRightInd w:val="0"/>
        <w:rPr>
          <w:bCs/>
          <w:color w:val="auto"/>
        </w:rPr>
      </w:pPr>
      <w:r w:rsidRPr="00910BFA">
        <w:rPr>
          <w:bCs/>
          <w:color w:val="auto"/>
        </w:rPr>
        <w:t xml:space="preserve">The Congenital Syphilis Provider Consultation Hotline went live on January 7, 2026. </w:t>
      </w:r>
      <w:r w:rsidR="00B06A5D" w:rsidRPr="00910BFA">
        <w:rPr>
          <w:bCs/>
          <w:color w:val="auto"/>
        </w:rPr>
        <w:t xml:space="preserve">The </w:t>
      </w:r>
      <w:r w:rsidRPr="00910BFA">
        <w:rPr>
          <w:bCs/>
          <w:color w:val="auto"/>
        </w:rPr>
        <w:t>Genesys Phone System</w:t>
      </w:r>
      <w:r w:rsidR="00B06A5D" w:rsidRPr="00910BFA">
        <w:rPr>
          <w:bCs/>
          <w:color w:val="auto"/>
        </w:rPr>
        <w:t xml:space="preserve"> is in operation from </w:t>
      </w:r>
      <w:r w:rsidRPr="00910BFA">
        <w:rPr>
          <w:bCs/>
          <w:color w:val="auto"/>
        </w:rPr>
        <w:t>7:00 am – 9:00 pm daily</w:t>
      </w:r>
      <w:r w:rsidR="00B06A5D" w:rsidRPr="00910BFA">
        <w:rPr>
          <w:bCs/>
          <w:color w:val="auto"/>
        </w:rPr>
        <w:t xml:space="preserve"> with t</w:t>
      </w:r>
      <w:r w:rsidRPr="00910BFA">
        <w:rPr>
          <w:bCs/>
          <w:color w:val="auto"/>
        </w:rPr>
        <w:t>wo Nurse teams</w:t>
      </w:r>
      <w:r w:rsidR="00B06A5D" w:rsidRPr="00910BFA">
        <w:rPr>
          <w:bCs/>
          <w:color w:val="auto"/>
        </w:rPr>
        <w:t>.</w:t>
      </w:r>
      <w:r w:rsidR="007E67BA" w:rsidRPr="00910BFA">
        <w:rPr>
          <w:bCs/>
          <w:color w:val="auto"/>
        </w:rPr>
        <w:t xml:space="preserve"> </w:t>
      </w:r>
      <w:r w:rsidRPr="00910BFA">
        <w:rPr>
          <w:bCs/>
          <w:color w:val="auto"/>
        </w:rPr>
        <w:t>DSHS physician consultants</w:t>
      </w:r>
      <w:r w:rsidR="007E67BA" w:rsidRPr="00910BFA">
        <w:rPr>
          <w:bCs/>
          <w:color w:val="auto"/>
        </w:rPr>
        <w:t xml:space="preserve"> operate from</w:t>
      </w:r>
      <w:r w:rsidRPr="00910BFA">
        <w:rPr>
          <w:bCs/>
          <w:color w:val="auto"/>
        </w:rPr>
        <w:t xml:space="preserve"> 8:00 am – 5:00 pm Monday through Friday</w:t>
      </w:r>
      <w:r w:rsidR="007E67BA" w:rsidRPr="00910BFA">
        <w:rPr>
          <w:bCs/>
          <w:color w:val="auto"/>
        </w:rPr>
        <w:t>.</w:t>
      </w:r>
      <w:r w:rsidR="00910BFA" w:rsidRPr="00910BFA">
        <w:rPr>
          <w:bCs/>
          <w:color w:val="auto"/>
        </w:rPr>
        <w:t xml:space="preserve"> Physician Consultants after 5pm and on weekends. </w:t>
      </w:r>
      <w:r w:rsidRPr="00910BFA">
        <w:rPr>
          <w:bCs/>
          <w:color w:val="auto"/>
        </w:rPr>
        <w:t>Calls will be documented in a centralized database</w:t>
      </w:r>
      <w:r w:rsidR="007E67BA" w:rsidRPr="00910BFA">
        <w:rPr>
          <w:bCs/>
          <w:color w:val="auto"/>
        </w:rPr>
        <w:t xml:space="preserve">. </w:t>
      </w:r>
      <w:r w:rsidRPr="00910BFA">
        <w:rPr>
          <w:bCs/>
          <w:color w:val="auto"/>
        </w:rPr>
        <w:t>Nurses will escalate complex cases to physician consultants</w:t>
      </w:r>
      <w:r w:rsidR="007E67BA" w:rsidRPr="00910BFA">
        <w:rPr>
          <w:bCs/>
          <w:color w:val="auto"/>
        </w:rPr>
        <w:t xml:space="preserve">. </w:t>
      </w:r>
      <w:r w:rsidRPr="00910BFA">
        <w:rPr>
          <w:bCs/>
          <w:color w:val="auto"/>
        </w:rPr>
        <w:t xml:space="preserve">Regional CS Nurse Referrals </w:t>
      </w:r>
      <w:r w:rsidR="007E67BA" w:rsidRPr="00910BFA">
        <w:rPr>
          <w:bCs/>
          <w:color w:val="auto"/>
        </w:rPr>
        <w:t xml:space="preserve">will be issued </w:t>
      </w:r>
      <w:r w:rsidRPr="00910BFA">
        <w:rPr>
          <w:bCs/>
          <w:color w:val="auto"/>
        </w:rPr>
        <w:t>as needed</w:t>
      </w:r>
      <w:r w:rsidR="007E67BA" w:rsidRPr="00910BFA">
        <w:rPr>
          <w:bCs/>
          <w:color w:val="auto"/>
        </w:rPr>
        <w:t>. There will be a v</w:t>
      </w:r>
      <w:r w:rsidRPr="00910BFA">
        <w:rPr>
          <w:bCs/>
          <w:color w:val="auto"/>
        </w:rPr>
        <w:t xml:space="preserve">oicemail </w:t>
      </w:r>
      <w:r w:rsidR="007E67BA" w:rsidRPr="00910BFA">
        <w:rPr>
          <w:bCs/>
          <w:color w:val="auto"/>
        </w:rPr>
        <w:t>s</w:t>
      </w:r>
      <w:r w:rsidRPr="00910BFA">
        <w:rPr>
          <w:bCs/>
          <w:color w:val="auto"/>
        </w:rPr>
        <w:t>ystem for after-hours calls</w:t>
      </w:r>
      <w:r w:rsidR="007E67BA" w:rsidRPr="00910BFA">
        <w:rPr>
          <w:bCs/>
          <w:color w:val="auto"/>
        </w:rPr>
        <w:t xml:space="preserve">. </w:t>
      </w:r>
      <w:r w:rsidRPr="00910BFA">
        <w:rPr>
          <w:bCs/>
          <w:color w:val="auto"/>
        </w:rPr>
        <w:t>The hotline phone number is 833-62-</w:t>
      </w:r>
      <w:r w:rsidR="008451D8" w:rsidRPr="00910BFA">
        <w:rPr>
          <w:bCs/>
          <w:color w:val="auto"/>
        </w:rPr>
        <w:t>ENDCS.</w:t>
      </w:r>
    </w:p>
    <w:p w14:paraId="06D1C715" w14:textId="77777777" w:rsidR="0020361D" w:rsidRDefault="0020361D" w:rsidP="007518F8">
      <w:pPr>
        <w:tabs>
          <w:tab w:val="left" w:pos="360"/>
          <w:tab w:val="left" w:pos="720"/>
          <w:tab w:val="right" w:leader="dot" w:pos="10224"/>
        </w:tabs>
        <w:autoSpaceDE w:val="0"/>
        <w:autoSpaceDN w:val="0"/>
        <w:adjustRightInd w:val="0"/>
        <w:rPr>
          <w:bCs/>
          <w:color w:val="auto"/>
          <w:highlight w:val="green"/>
        </w:rPr>
      </w:pPr>
    </w:p>
    <w:p w14:paraId="6CBA9F6A" w14:textId="77427E88" w:rsidR="007518F8" w:rsidRPr="00675E0B" w:rsidRDefault="007518F8" w:rsidP="007518F8">
      <w:pPr>
        <w:tabs>
          <w:tab w:val="left" w:pos="360"/>
          <w:tab w:val="left" w:pos="720"/>
          <w:tab w:val="right" w:leader="dot" w:pos="10224"/>
        </w:tabs>
        <w:autoSpaceDE w:val="0"/>
        <w:autoSpaceDN w:val="0"/>
        <w:adjustRightInd w:val="0"/>
        <w:rPr>
          <w:bCs/>
          <w:color w:val="auto"/>
        </w:rPr>
      </w:pPr>
      <w:r w:rsidRPr="00675E0B">
        <w:rPr>
          <w:bCs/>
          <w:color w:val="auto"/>
        </w:rPr>
        <w:t xml:space="preserve">Ms. Christine Murphy, Director of Public Health Nursing, provided an update on the regional CS Support Nurses. Disease Intervention Specialists actively go out into the field and make connections with the patients and </w:t>
      </w:r>
      <w:r w:rsidR="00AC3DFB">
        <w:rPr>
          <w:bCs/>
          <w:color w:val="auto"/>
        </w:rPr>
        <w:t>p</w:t>
      </w:r>
      <w:r w:rsidRPr="00675E0B">
        <w:rPr>
          <w:bCs/>
          <w:color w:val="auto"/>
        </w:rPr>
        <w:t xml:space="preserve">ublic </w:t>
      </w:r>
      <w:r w:rsidR="00AC3DFB">
        <w:rPr>
          <w:bCs/>
          <w:color w:val="auto"/>
        </w:rPr>
        <w:t>h</w:t>
      </w:r>
      <w:r w:rsidRPr="00675E0B">
        <w:rPr>
          <w:bCs/>
          <w:color w:val="auto"/>
        </w:rPr>
        <w:t xml:space="preserve">ealth </w:t>
      </w:r>
      <w:r w:rsidR="00AC3DFB">
        <w:rPr>
          <w:bCs/>
          <w:color w:val="auto"/>
        </w:rPr>
        <w:t>n</w:t>
      </w:r>
      <w:r w:rsidRPr="00675E0B">
        <w:rPr>
          <w:bCs/>
          <w:color w:val="auto"/>
        </w:rPr>
        <w:t xml:space="preserve">urses. </w:t>
      </w:r>
      <w:r w:rsidR="00CF3839">
        <w:rPr>
          <w:bCs/>
          <w:color w:val="auto"/>
        </w:rPr>
        <w:t xml:space="preserve">The </w:t>
      </w:r>
      <w:r w:rsidR="00CF3839" w:rsidRPr="00675E0B">
        <w:rPr>
          <w:bCs/>
          <w:color w:val="auto"/>
        </w:rPr>
        <w:t>CS</w:t>
      </w:r>
      <w:r w:rsidRPr="00675E0B">
        <w:rPr>
          <w:bCs/>
          <w:color w:val="auto"/>
        </w:rPr>
        <w:t xml:space="preserve"> Nurses </w:t>
      </w:r>
      <w:r w:rsidR="00AC3DFB">
        <w:rPr>
          <w:bCs/>
          <w:color w:val="auto"/>
        </w:rPr>
        <w:t xml:space="preserve">will </w:t>
      </w:r>
      <w:r w:rsidR="00916E4D">
        <w:rPr>
          <w:bCs/>
          <w:color w:val="auto"/>
        </w:rPr>
        <w:t>function as</w:t>
      </w:r>
      <w:r w:rsidRPr="00675E0B">
        <w:rPr>
          <w:bCs/>
          <w:color w:val="auto"/>
        </w:rPr>
        <w:t xml:space="preserve"> case managers who support </w:t>
      </w:r>
      <w:r w:rsidRPr="00675E0B">
        <w:rPr>
          <w:bCs/>
          <w:color w:val="auto"/>
        </w:rPr>
        <w:lastRenderedPageBreak/>
        <w:t>CS and deliver DIS services, Community Health Worker services, and wrap-around care related to congenital syphilis and other ST</w:t>
      </w:r>
      <w:r w:rsidR="00FC35B7">
        <w:rPr>
          <w:bCs/>
          <w:color w:val="auto"/>
        </w:rPr>
        <w:t>D</w:t>
      </w:r>
      <w:r w:rsidRPr="00675E0B">
        <w:rPr>
          <w:bCs/>
          <w:color w:val="auto"/>
        </w:rPr>
        <w:t xml:space="preserve"> treatment.</w:t>
      </w:r>
      <w:r w:rsidR="00C8746C" w:rsidRPr="00675E0B">
        <w:rPr>
          <w:bCs/>
          <w:color w:val="auto"/>
        </w:rPr>
        <w:t xml:space="preserve"> </w:t>
      </w:r>
      <w:r w:rsidRPr="00675E0B">
        <w:rPr>
          <w:bCs/>
          <w:color w:val="auto"/>
        </w:rPr>
        <w:t>Training for CS Nurses includes a week-long intensive with Denver PTC, focusing on ST</w:t>
      </w:r>
      <w:r w:rsidR="00FC35B7">
        <w:rPr>
          <w:bCs/>
          <w:color w:val="auto"/>
        </w:rPr>
        <w:t>D</w:t>
      </w:r>
      <w:r w:rsidRPr="00675E0B">
        <w:rPr>
          <w:bCs/>
          <w:color w:val="auto"/>
        </w:rPr>
        <w:t xml:space="preserve"> and HIV, with a specific component on syphilis and congenital syphilis. They will also receive training as Disease Intervention Specialists, and efforts are underway to secure training for Community Health Workers. </w:t>
      </w:r>
    </w:p>
    <w:p w14:paraId="3DD457B1" w14:textId="77777777" w:rsidR="00AF76C2" w:rsidRDefault="00AF76C2" w:rsidP="007518F8">
      <w:pPr>
        <w:tabs>
          <w:tab w:val="left" w:pos="360"/>
          <w:tab w:val="left" w:pos="720"/>
          <w:tab w:val="right" w:leader="dot" w:pos="10224"/>
        </w:tabs>
        <w:autoSpaceDE w:val="0"/>
        <w:autoSpaceDN w:val="0"/>
        <w:adjustRightInd w:val="0"/>
        <w:rPr>
          <w:bCs/>
          <w:color w:val="auto"/>
          <w:highlight w:val="green"/>
        </w:rPr>
      </w:pPr>
    </w:p>
    <w:p w14:paraId="054CE698" w14:textId="2F55C153" w:rsidR="007518F8" w:rsidRPr="00F86844" w:rsidRDefault="007518F8" w:rsidP="007518F8">
      <w:pPr>
        <w:tabs>
          <w:tab w:val="left" w:pos="360"/>
          <w:tab w:val="left" w:pos="720"/>
          <w:tab w:val="right" w:leader="dot" w:pos="10224"/>
        </w:tabs>
        <w:autoSpaceDE w:val="0"/>
        <w:autoSpaceDN w:val="0"/>
        <w:adjustRightInd w:val="0"/>
        <w:rPr>
          <w:bCs/>
          <w:color w:val="auto"/>
        </w:rPr>
      </w:pPr>
      <w:r w:rsidRPr="00F86844">
        <w:rPr>
          <w:bCs/>
          <w:color w:val="auto"/>
        </w:rPr>
        <w:t>Each CS Nurse will receive a template and workflow specific to their assigned region. A CS Central Nurse will flow between each region to provide subject matter expertise, oversee regional nurses, fill in during absences, and address complex caseloads or questions. All nurses will be trained to administer Bicillin injections, if needed.</w:t>
      </w:r>
      <w:r w:rsidR="0020361D" w:rsidRPr="00F86844">
        <w:rPr>
          <w:bCs/>
          <w:color w:val="auto"/>
        </w:rPr>
        <w:t xml:space="preserve"> </w:t>
      </w:r>
      <w:r w:rsidRPr="00F86844">
        <w:rPr>
          <w:bCs/>
          <w:color w:val="auto"/>
        </w:rPr>
        <w:t xml:space="preserve">For any inquiries, please contact </w:t>
      </w:r>
      <w:hyperlink r:id="rId13" w:tgtFrame="_blank" w:history="1">
        <w:r w:rsidRPr="00F86844">
          <w:rPr>
            <w:rStyle w:val="Hyperlink"/>
            <w:bCs/>
          </w:rPr>
          <w:t>Christine.Murphy@dshs.texas.gov</w:t>
        </w:r>
      </w:hyperlink>
      <w:r w:rsidRPr="00F86844">
        <w:rPr>
          <w:bCs/>
          <w:color w:val="auto"/>
        </w:rPr>
        <w:t>.</w:t>
      </w:r>
    </w:p>
    <w:p w14:paraId="28C0D5DD" w14:textId="77777777" w:rsidR="00F56245" w:rsidRPr="00F86844" w:rsidRDefault="00F56245" w:rsidP="00E912B1">
      <w:pPr>
        <w:tabs>
          <w:tab w:val="left" w:pos="360"/>
          <w:tab w:val="left" w:pos="720"/>
          <w:tab w:val="right" w:leader="dot" w:pos="10224"/>
        </w:tabs>
        <w:autoSpaceDE w:val="0"/>
        <w:autoSpaceDN w:val="0"/>
        <w:adjustRightInd w:val="0"/>
        <w:rPr>
          <w:bCs/>
          <w:color w:val="auto"/>
        </w:rPr>
      </w:pPr>
    </w:p>
    <w:p w14:paraId="7EAE4211" w14:textId="5C916E00" w:rsidR="00E912B1" w:rsidRPr="00F86844" w:rsidRDefault="00E912B1" w:rsidP="00E912B1">
      <w:pPr>
        <w:tabs>
          <w:tab w:val="left" w:pos="360"/>
          <w:tab w:val="left" w:pos="720"/>
          <w:tab w:val="right" w:leader="dot" w:pos="10224"/>
        </w:tabs>
        <w:autoSpaceDE w:val="0"/>
        <w:autoSpaceDN w:val="0"/>
        <w:adjustRightInd w:val="0"/>
        <w:rPr>
          <w:bCs/>
          <w:color w:val="auto"/>
        </w:rPr>
      </w:pPr>
      <w:r w:rsidRPr="00F86844">
        <w:rPr>
          <w:bCs/>
          <w:color w:val="auto"/>
        </w:rPr>
        <w:t xml:space="preserve">Dr. Byrd inquired about the effectiveness of </w:t>
      </w:r>
      <w:r w:rsidR="00F74629" w:rsidRPr="00F86844">
        <w:rPr>
          <w:bCs/>
          <w:color w:val="auto"/>
        </w:rPr>
        <w:t xml:space="preserve">adult </w:t>
      </w:r>
      <w:r w:rsidRPr="00F86844">
        <w:rPr>
          <w:bCs/>
          <w:color w:val="auto"/>
        </w:rPr>
        <w:t xml:space="preserve">outreach efforts, </w:t>
      </w:r>
      <w:r w:rsidR="00CC41EE" w:rsidRPr="00F86844">
        <w:rPr>
          <w:bCs/>
          <w:color w:val="auto"/>
        </w:rPr>
        <w:t>asking</w:t>
      </w:r>
      <w:r w:rsidR="00787F16" w:rsidRPr="00F86844">
        <w:rPr>
          <w:bCs/>
          <w:color w:val="auto"/>
        </w:rPr>
        <w:t xml:space="preserve"> why </w:t>
      </w:r>
      <w:r w:rsidRPr="00F86844">
        <w:rPr>
          <w:bCs/>
          <w:color w:val="auto"/>
        </w:rPr>
        <w:t>the recent surge in cases and the intensity of adult testing initiatives.</w:t>
      </w:r>
      <w:r w:rsidR="00F86844" w:rsidRPr="00F86844">
        <w:rPr>
          <w:bCs/>
          <w:color w:val="auto"/>
        </w:rPr>
        <w:t xml:space="preserve"> </w:t>
      </w:r>
      <w:r w:rsidRPr="00F86844">
        <w:rPr>
          <w:bCs/>
          <w:color w:val="auto"/>
        </w:rPr>
        <w:t>Mr. Josh Hutchinson responded that testing efforts had been amplified, citing the STD/HIV testing program's focus on provider outreach and public health follow-up. He also mentioned an STD/HIV testing program for mothers, emphasizing chlamydia and gonorrhea. A new cohort of providers, sourced through a recent procurement process initiated in January, would be deployed daily to concentrate on specific cohorts, ensuring their access to services and treatments.</w:t>
      </w:r>
      <w:r w:rsidR="00F86844" w:rsidRPr="00F86844">
        <w:rPr>
          <w:bCs/>
          <w:color w:val="auto"/>
        </w:rPr>
        <w:t xml:space="preserve"> </w:t>
      </w:r>
      <w:r w:rsidRPr="00F86844">
        <w:rPr>
          <w:bCs/>
          <w:color w:val="auto"/>
        </w:rPr>
        <w:t xml:space="preserve">Dr. Byrd </w:t>
      </w:r>
      <w:r w:rsidR="00C80FB1" w:rsidRPr="00F86844">
        <w:rPr>
          <w:bCs/>
          <w:color w:val="auto"/>
        </w:rPr>
        <w:t>mentioned</w:t>
      </w:r>
      <w:r w:rsidRPr="00F86844">
        <w:rPr>
          <w:bCs/>
          <w:color w:val="auto"/>
        </w:rPr>
        <w:t xml:space="preserve"> a previous strategy of conducting testing in </w:t>
      </w:r>
      <w:r w:rsidR="00C80FB1" w:rsidRPr="00F86844">
        <w:rPr>
          <w:bCs/>
          <w:color w:val="auto"/>
        </w:rPr>
        <w:t>frequented</w:t>
      </w:r>
      <w:r w:rsidRPr="00F86844">
        <w:rPr>
          <w:bCs/>
          <w:color w:val="auto"/>
        </w:rPr>
        <w:t xml:space="preserve"> locations such as bars and clubs.</w:t>
      </w:r>
      <w:r w:rsidR="00F86844">
        <w:rPr>
          <w:bCs/>
          <w:color w:val="auto"/>
        </w:rPr>
        <w:t xml:space="preserve"> </w:t>
      </w:r>
      <w:r w:rsidRPr="00F86844">
        <w:rPr>
          <w:bCs/>
          <w:color w:val="auto"/>
        </w:rPr>
        <w:t xml:space="preserve">Mr. Hutchinson </w:t>
      </w:r>
      <w:r w:rsidR="000F4517" w:rsidRPr="00F86844">
        <w:rPr>
          <w:bCs/>
          <w:color w:val="auto"/>
        </w:rPr>
        <w:t>replied</w:t>
      </w:r>
      <w:r w:rsidRPr="00F86844">
        <w:rPr>
          <w:bCs/>
          <w:color w:val="auto"/>
        </w:rPr>
        <w:t xml:space="preserve"> that the providers would adopt a similar approach. He also noted a decline in STD rates in Texas, potentially linked to the implementation of Disease Intervention Specialist (DIS) field workers, a program that had unfortunately lost federal funding.</w:t>
      </w:r>
      <w:r w:rsidR="00F86844" w:rsidRPr="00F86844">
        <w:rPr>
          <w:bCs/>
          <w:color w:val="auto"/>
        </w:rPr>
        <w:t xml:space="preserve"> </w:t>
      </w:r>
      <w:r w:rsidRPr="00F86844">
        <w:rPr>
          <w:bCs/>
          <w:color w:val="auto"/>
        </w:rPr>
        <w:t>Ms. Christine Murphy added that CS Nurses would offer educational resources to community partners, initially prioritizing OBGYN partners and hospitals requiring congenital syphilis education, with information accessible to all who requested it.</w:t>
      </w:r>
    </w:p>
    <w:p w14:paraId="7E2976B7" w14:textId="77777777" w:rsidR="00E912B1" w:rsidRPr="00E912B1" w:rsidRDefault="00E912B1" w:rsidP="00E912B1">
      <w:pPr>
        <w:tabs>
          <w:tab w:val="left" w:pos="360"/>
          <w:tab w:val="left" w:pos="720"/>
          <w:tab w:val="right" w:leader="dot" w:pos="10224"/>
        </w:tabs>
        <w:autoSpaceDE w:val="0"/>
        <w:autoSpaceDN w:val="0"/>
        <w:adjustRightInd w:val="0"/>
        <w:rPr>
          <w:bCs/>
          <w:color w:val="auto"/>
          <w:highlight w:val="green"/>
        </w:rPr>
      </w:pPr>
    </w:p>
    <w:p w14:paraId="5043C518" w14:textId="07E64B0C" w:rsidR="00E912B1" w:rsidRPr="00757EBC" w:rsidRDefault="00E912B1" w:rsidP="00E912B1">
      <w:pPr>
        <w:tabs>
          <w:tab w:val="left" w:pos="360"/>
          <w:tab w:val="left" w:pos="720"/>
          <w:tab w:val="right" w:leader="dot" w:pos="10224"/>
        </w:tabs>
        <w:autoSpaceDE w:val="0"/>
        <w:autoSpaceDN w:val="0"/>
        <w:adjustRightInd w:val="0"/>
        <w:rPr>
          <w:bCs/>
          <w:color w:val="auto"/>
        </w:rPr>
      </w:pPr>
      <w:r w:rsidRPr="00757EBC">
        <w:rPr>
          <w:bCs/>
          <w:color w:val="auto"/>
        </w:rPr>
        <w:t xml:space="preserve">Dr. Wells raised concerns about the impending loss of their epidemiologist in February due to funding cuts, questioning the state's plan to address the gap. </w:t>
      </w:r>
      <w:r w:rsidR="007306EE" w:rsidRPr="00757EBC">
        <w:rPr>
          <w:bCs/>
          <w:color w:val="auto"/>
        </w:rPr>
        <w:t>She</w:t>
      </w:r>
      <w:r w:rsidRPr="00757EBC">
        <w:rPr>
          <w:bCs/>
          <w:color w:val="auto"/>
        </w:rPr>
        <w:t xml:space="preserve"> also inquired about the state's method for documenting nurse visits and potential workarounds for reimbursement.</w:t>
      </w:r>
      <w:r w:rsidR="004A53BA" w:rsidRPr="00757EBC">
        <w:rPr>
          <w:bCs/>
          <w:color w:val="auto"/>
        </w:rPr>
        <w:t xml:space="preserve"> </w:t>
      </w:r>
      <w:r w:rsidRPr="00757EBC">
        <w:rPr>
          <w:bCs/>
          <w:color w:val="auto"/>
        </w:rPr>
        <w:t xml:space="preserve">Ms. Imelda Garcia clarified that additional funding for DIS had been requested in Exceptional Item #5 but was ultimately not </w:t>
      </w:r>
      <w:r w:rsidR="00FC2F38" w:rsidRPr="00757EBC">
        <w:rPr>
          <w:bCs/>
          <w:color w:val="auto"/>
        </w:rPr>
        <w:t>approved but</w:t>
      </w:r>
      <w:r w:rsidR="00AC3DFB">
        <w:rPr>
          <w:bCs/>
          <w:color w:val="auto"/>
        </w:rPr>
        <w:t xml:space="preserve"> added that</w:t>
      </w:r>
      <w:r w:rsidRPr="00757EBC">
        <w:rPr>
          <w:bCs/>
          <w:color w:val="auto"/>
        </w:rPr>
        <w:t xml:space="preserve"> she stated that efforts were underway to address the funding issue. The decision to prioritize funding for CSPs and the hotline stemmed from provider feedback regarding the </w:t>
      </w:r>
      <w:r w:rsidRPr="00757EBC">
        <w:rPr>
          <w:bCs/>
          <w:color w:val="auto"/>
        </w:rPr>
        <w:lastRenderedPageBreak/>
        <w:t xml:space="preserve">challenges in diagnosing and accessing patient labs and history, hindering their ability to accurately determine staging. The hotline aimed to address these complexities and facilitate timely access to identification experts. Ms. Garcia understood the concerns regarding separate DIS funding and </w:t>
      </w:r>
      <w:r w:rsidR="00D472FB" w:rsidRPr="00757EBC">
        <w:rPr>
          <w:bCs/>
          <w:color w:val="auto"/>
        </w:rPr>
        <w:t xml:space="preserve">stated </w:t>
      </w:r>
      <w:r w:rsidRPr="00757EBC">
        <w:rPr>
          <w:bCs/>
          <w:color w:val="auto"/>
        </w:rPr>
        <w:t>that the agency was actively working on the issue and would provide updates soon.</w:t>
      </w:r>
      <w:r w:rsidR="004A53BA" w:rsidRPr="00757EBC">
        <w:rPr>
          <w:bCs/>
          <w:color w:val="auto"/>
        </w:rPr>
        <w:t xml:space="preserve"> </w:t>
      </w:r>
      <w:r w:rsidRPr="00757EBC">
        <w:rPr>
          <w:bCs/>
          <w:color w:val="auto"/>
        </w:rPr>
        <w:t>Dr. Hall reported that a reporting system, slated for launch on January 7th, was in development. The system would enable documentation of phone calls</w:t>
      </w:r>
      <w:r w:rsidR="00AC3DFB">
        <w:rPr>
          <w:bCs/>
          <w:color w:val="auto"/>
        </w:rPr>
        <w:t xml:space="preserve">. </w:t>
      </w:r>
      <w:r w:rsidRPr="00757EBC">
        <w:rPr>
          <w:bCs/>
          <w:color w:val="auto"/>
        </w:rPr>
        <w:t>Regional nurses and hotline staff would have access to the system to review documented information.</w:t>
      </w:r>
      <w:r w:rsidR="004A53BA" w:rsidRPr="00757EBC">
        <w:rPr>
          <w:bCs/>
          <w:color w:val="auto"/>
        </w:rPr>
        <w:t xml:space="preserve"> </w:t>
      </w:r>
      <w:r w:rsidRPr="00757EBC">
        <w:rPr>
          <w:bCs/>
          <w:color w:val="auto"/>
        </w:rPr>
        <w:t xml:space="preserve">Dr. Wells inquired about the communication process with </w:t>
      </w:r>
      <w:r w:rsidR="00A600A2">
        <w:rPr>
          <w:bCs/>
          <w:color w:val="auto"/>
        </w:rPr>
        <w:t>LHDs</w:t>
      </w:r>
      <w:r w:rsidRPr="00757EBC">
        <w:rPr>
          <w:bCs/>
          <w:color w:val="auto"/>
        </w:rPr>
        <w:t>.</w:t>
      </w:r>
      <w:r w:rsidR="004A53BA" w:rsidRPr="00757EBC">
        <w:rPr>
          <w:bCs/>
          <w:color w:val="auto"/>
        </w:rPr>
        <w:t xml:space="preserve"> </w:t>
      </w:r>
      <w:r w:rsidRPr="00757EBC">
        <w:rPr>
          <w:bCs/>
          <w:color w:val="auto"/>
        </w:rPr>
        <w:t>Dr. Hall clarified that communication would be facilitated through regional nurses.</w:t>
      </w:r>
      <w:r w:rsidR="004A53BA" w:rsidRPr="00757EBC">
        <w:rPr>
          <w:bCs/>
          <w:color w:val="auto"/>
        </w:rPr>
        <w:t xml:space="preserve"> </w:t>
      </w:r>
      <w:r w:rsidRPr="00757EBC">
        <w:rPr>
          <w:bCs/>
          <w:color w:val="auto"/>
        </w:rPr>
        <w:t xml:space="preserve">Dr. Wells </w:t>
      </w:r>
      <w:r w:rsidR="00EC59F9" w:rsidRPr="00757EBC">
        <w:rPr>
          <w:bCs/>
          <w:color w:val="auto"/>
        </w:rPr>
        <w:t>inquired if the speed of communication</w:t>
      </w:r>
      <w:r w:rsidRPr="00757EBC">
        <w:rPr>
          <w:bCs/>
          <w:color w:val="auto"/>
        </w:rPr>
        <w:t xml:space="preserve"> would be immediate.</w:t>
      </w:r>
      <w:r w:rsidR="004A53BA" w:rsidRPr="00757EBC">
        <w:rPr>
          <w:bCs/>
          <w:color w:val="auto"/>
        </w:rPr>
        <w:t xml:space="preserve"> </w:t>
      </w:r>
      <w:r w:rsidRPr="00757EBC">
        <w:rPr>
          <w:bCs/>
          <w:color w:val="auto"/>
        </w:rPr>
        <w:t xml:space="preserve">Dr. Hall explained that the specifics were still being developed in consultation with stakeholders. </w:t>
      </w:r>
      <w:r w:rsidR="00D22A46" w:rsidRPr="00757EBC">
        <w:rPr>
          <w:bCs/>
          <w:color w:val="auto"/>
        </w:rPr>
        <w:t xml:space="preserve">Ongoing dialogue was mentioned as </w:t>
      </w:r>
      <w:r w:rsidRPr="00757EBC">
        <w:rPr>
          <w:bCs/>
          <w:color w:val="auto"/>
        </w:rPr>
        <w:t>feedback regarding state-level needs, including the possibility of next-day information availability, physician record review, and information transfer to regions.</w:t>
      </w:r>
      <w:r w:rsidR="004A53BA" w:rsidRPr="00757EBC">
        <w:rPr>
          <w:bCs/>
          <w:color w:val="auto"/>
        </w:rPr>
        <w:t xml:space="preserve"> </w:t>
      </w:r>
      <w:r w:rsidRPr="00757EBC">
        <w:rPr>
          <w:bCs/>
          <w:color w:val="auto"/>
        </w:rPr>
        <w:t>Dr. Huang suggested the provision of follow-up reports detailing call volumes and emerging issues.</w:t>
      </w:r>
    </w:p>
    <w:p w14:paraId="601ECE0B" w14:textId="77777777" w:rsidR="00E912B1" w:rsidRPr="00757EBC" w:rsidRDefault="00E912B1" w:rsidP="00E912B1">
      <w:pPr>
        <w:tabs>
          <w:tab w:val="left" w:pos="360"/>
          <w:tab w:val="left" w:pos="720"/>
          <w:tab w:val="right" w:leader="dot" w:pos="10224"/>
        </w:tabs>
        <w:autoSpaceDE w:val="0"/>
        <w:autoSpaceDN w:val="0"/>
        <w:adjustRightInd w:val="0"/>
        <w:rPr>
          <w:bCs/>
          <w:color w:val="auto"/>
        </w:rPr>
      </w:pPr>
    </w:p>
    <w:p w14:paraId="1D5501FC" w14:textId="28D9C030" w:rsidR="001330FF" w:rsidRDefault="00E912B1" w:rsidP="00537AA5">
      <w:pPr>
        <w:tabs>
          <w:tab w:val="left" w:pos="360"/>
          <w:tab w:val="left" w:pos="720"/>
          <w:tab w:val="right" w:leader="dot" w:pos="10224"/>
        </w:tabs>
        <w:autoSpaceDE w:val="0"/>
        <w:autoSpaceDN w:val="0"/>
        <w:adjustRightInd w:val="0"/>
        <w:rPr>
          <w:bCs/>
          <w:color w:val="auto"/>
        </w:rPr>
      </w:pPr>
      <w:r w:rsidRPr="00757EBC">
        <w:rPr>
          <w:bCs/>
          <w:color w:val="auto"/>
        </w:rPr>
        <w:t xml:space="preserve">Dr. Wells raised concerns about potential conflicts arising from DSHS involvement in local positions, citing disagreements related to syphilis treatment. </w:t>
      </w:r>
      <w:r w:rsidR="004A53BA" w:rsidRPr="00757EBC">
        <w:rPr>
          <w:bCs/>
          <w:color w:val="auto"/>
        </w:rPr>
        <w:t>She</w:t>
      </w:r>
      <w:r w:rsidRPr="00757EBC">
        <w:rPr>
          <w:bCs/>
          <w:color w:val="auto"/>
        </w:rPr>
        <w:t xml:space="preserve"> emphasized the importance of respecting providers' expertise and treatment decisions.</w:t>
      </w:r>
      <w:r w:rsidR="004A53BA" w:rsidRPr="00757EBC">
        <w:rPr>
          <w:bCs/>
          <w:color w:val="auto"/>
        </w:rPr>
        <w:t xml:space="preserve"> </w:t>
      </w:r>
      <w:r w:rsidRPr="00757EBC">
        <w:rPr>
          <w:bCs/>
          <w:color w:val="auto"/>
        </w:rPr>
        <w:t xml:space="preserve">Dr. Hall </w:t>
      </w:r>
      <w:r w:rsidR="004B5B75" w:rsidRPr="00757EBC">
        <w:rPr>
          <w:bCs/>
          <w:color w:val="auto"/>
        </w:rPr>
        <w:t>mentioned</w:t>
      </w:r>
      <w:r w:rsidRPr="00757EBC">
        <w:rPr>
          <w:bCs/>
          <w:color w:val="auto"/>
        </w:rPr>
        <w:t xml:space="preserve"> the importance of provider expertise, explaining that the consultant hotline was being developed with provider, DIS, and clinical perspectives in mind. Nurses and providers with relevant experience were contributing to the hotline's guidance.</w:t>
      </w:r>
      <w:r w:rsidR="004A53BA" w:rsidRPr="00757EBC">
        <w:rPr>
          <w:bCs/>
          <w:color w:val="auto"/>
        </w:rPr>
        <w:t xml:space="preserve"> </w:t>
      </w:r>
      <w:r w:rsidRPr="00757EBC">
        <w:rPr>
          <w:bCs/>
          <w:color w:val="auto"/>
        </w:rPr>
        <w:t xml:space="preserve">Ms. Rachel Samsel reported ongoing efforts to reestablish linkage and billing capacity with Medicaid through their new electronic health record (EHR). She highlighted infrastructure gaps in billing and reconciliation processes, attributing them to staffing shortages. Ensuring adequate infrastructure was deemed a priority, and the agency was reviewing its data </w:t>
      </w:r>
      <w:r w:rsidRPr="005A6331">
        <w:rPr>
          <w:bCs/>
          <w:color w:val="auto"/>
        </w:rPr>
        <w:t>interchange agreement with Medicaid.</w:t>
      </w:r>
      <w:r w:rsidR="005A6331" w:rsidRPr="005A6331">
        <w:rPr>
          <w:bCs/>
          <w:color w:val="auto"/>
        </w:rPr>
        <w:t xml:space="preserve"> </w:t>
      </w:r>
      <w:r w:rsidRPr="005A6331">
        <w:rPr>
          <w:bCs/>
          <w:color w:val="auto"/>
        </w:rPr>
        <w:t xml:space="preserve">Dr. Wells </w:t>
      </w:r>
      <w:r w:rsidR="005A6331" w:rsidRPr="005A6331">
        <w:rPr>
          <w:bCs/>
          <w:color w:val="auto"/>
        </w:rPr>
        <w:t>mentioned</w:t>
      </w:r>
      <w:r w:rsidRPr="005A6331">
        <w:rPr>
          <w:bCs/>
          <w:color w:val="auto"/>
        </w:rPr>
        <w:t xml:space="preserve"> that leveraging existing </w:t>
      </w:r>
      <w:r w:rsidR="003F2932">
        <w:rPr>
          <w:bCs/>
          <w:color w:val="auto"/>
        </w:rPr>
        <w:t>LHD</w:t>
      </w:r>
      <w:r w:rsidRPr="005A6331">
        <w:rPr>
          <w:bCs/>
          <w:color w:val="auto"/>
        </w:rPr>
        <w:t xml:space="preserve"> infrastructure could fund two nurses and maximize impact.</w:t>
      </w:r>
      <w:r w:rsidR="005A6331" w:rsidRPr="005A6331">
        <w:rPr>
          <w:bCs/>
          <w:color w:val="auto"/>
        </w:rPr>
        <w:t xml:space="preserve"> </w:t>
      </w:r>
    </w:p>
    <w:p w14:paraId="501CC514" w14:textId="77777777" w:rsidR="005A6331" w:rsidRDefault="005A6331" w:rsidP="00537AA5">
      <w:pPr>
        <w:tabs>
          <w:tab w:val="left" w:pos="360"/>
          <w:tab w:val="left" w:pos="720"/>
          <w:tab w:val="right" w:leader="dot" w:pos="10224"/>
        </w:tabs>
        <w:autoSpaceDE w:val="0"/>
        <w:autoSpaceDN w:val="0"/>
        <w:adjustRightInd w:val="0"/>
        <w:rPr>
          <w:bCs/>
          <w:color w:val="auto"/>
        </w:rPr>
      </w:pPr>
    </w:p>
    <w:p w14:paraId="01E6C319" w14:textId="77777777" w:rsidR="001330FF" w:rsidRDefault="001330FF" w:rsidP="00537AA5">
      <w:pPr>
        <w:tabs>
          <w:tab w:val="left" w:pos="360"/>
          <w:tab w:val="left" w:pos="720"/>
          <w:tab w:val="right" w:leader="dot" w:pos="10224"/>
        </w:tabs>
        <w:autoSpaceDE w:val="0"/>
        <w:autoSpaceDN w:val="0"/>
        <w:adjustRightInd w:val="0"/>
        <w:rPr>
          <w:bCs/>
          <w:color w:val="auto"/>
        </w:rPr>
      </w:pPr>
    </w:p>
    <w:p w14:paraId="032CBCE2" w14:textId="4243F9D0" w:rsidR="00D16310" w:rsidRPr="00593FAA" w:rsidRDefault="00D16310" w:rsidP="00D16310">
      <w:pPr>
        <w:tabs>
          <w:tab w:val="left" w:pos="360"/>
          <w:tab w:val="left" w:pos="720"/>
          <w:tab w:val="right" w:leader="dot" w:pos="10224"/>
        </w:tabs>
        <w:autoSpaceDE w:val="0"/>
        <w:autoSpaceDN w:val="0"/>
        <w:adjustRightInd w:val="0"/>
        <w:rPr>
          <w:b/>
          <w:color w:val="auto"/>
        </w:rPr>
      </w:pPr>
      <w:r w:rsidRPr="00593FAA">
        <w:rPr>
          <w:b/>
          <w:color w:val="auto"/>
        </w:rPr>
        <w:t xml:space="preserve">Emerging and Infectious Diseases Update: </w:t>
      </w:r>
    </w:p>
    <w:p w14:paraId="08FB780E" w14:textId="77777777" w:rsidR="001330FF" w:rsidRDefault="001330FF" w:rsidP="005B7501">
      <w:pPr>
        <w:tabs>
          <w:tab w:val="left" w:pos="360"/>
          <w:tab w:val="left" w:pos="720"/>
          <w:tab w:val="right" w:leader="dot" w:pos="10224"/>
        </w:tabs>
        <w:autoSpaceDE w:val="0"/>
        <w:autoSpaceDN w:val="0"/>
        <w:adjustRightInd w:val="0"/>
        <w:rPr>
          <w:bCs/>
          <w:color w:val="auto"/>
        </w:rPr>
      </w:pPr>
    </w:p>
    <w:p w14:paraId="4FF24F26" w14:textId="62F05A33" w:rsidR="003479ED" w:rsidRPr="001C58AE" w:rsidRDefault="003479ED" w:rsidP="003479ED">
      <w:pPr>
        <w:tabs>
          <w:tab w:val="left" w:pos="360"/>
          <w:tab w:val="left" w:pos="720"/>
          <w:tab w:val="right" w:leader="dot" w:pos="10224"/>
        </w:tabs>
        <w:autoSpaceDE w:val="0"/>
        <w:autoSpaceDN w:val="0"/>
        <w:adjustRightInd w:val="0"/>
        <w:rPr>
          <w:bCs/>
          <w:color w:val="auto"/>
        </w:rPr>
      </w:pPr>
      <w:r w:rsidRPr="001C58AE">
        <w:rPr>
          <w:bCs/>
          <w:color w:val="auto"/>
        </w:rPr>
        <w:t>Dr. Varun Shetty provided the committee with an update</w:t>
      </w:r>
      <w:r w:rsidR="00090FB3" w:rsidRPr="001C58AE">
        <w:rPr>
          <w:bCs/>
          <w:color w:val="auto"/>
        </w:rPr>
        <w:t xml:space="preserve"> on the </w:t>
      </w:r>
      <w:r w:rsidR="003F2932">
        <w:rPr>
          <w:bCs/>
          <w:color w:val="auto"/>
        </w:rPr>
        <w:t>s</w:t>
      </w:r>
      <w:r w:rsidRPr="001C58AE">
        <w:rPr>
          <w:bCs/>
          <w:color w:val="auto"/>
        </w:rPr>
        <w:t xml:space="preserve">urveillance of </w:t>
      </w:r>
      <w:r w:rsidR="003F2932">
        <w:rPr>
          <w:bCs/>
          <w:color w:val="auto"/>
        </w:rPr>
        <w:t>r</w:t>
      </w:r>
      <w:r w:rsidRPr="001C58AE">
        <w:rPr>
          <w:bCs/>
          <w:color w:val="auto"/>
        </w:rPr>
        <w:t xml:space="preserve">espiratory </w:t>
      </w:r>
      <w:r w:rsidR="003F2932">
        <w:rPr>
          <w:bCs/>
          <w:color w:val="auto"/>
        </w:rPr>
        <w:t>v</w:t>
      </w:r>
      <w:r w:rsidRPr="001C58AE">
        <w:rPr>
          <w:bCs/>
          <w:color w:val="auto"/>
        </w:rPr>
        <w:t xml:space="preserve">irus </w:t>
      </w:r>
      <w:r w:rsidR="003F2932">
        <w:rPr>
          <w:bCs/>
          <w:color w:val="auto"/>
        </w:rPr>
        <w:t>i</w:t>
      </w:r>
      <w:r w:rsidRPr="001C58AE">
        <w:rPr>
          <w:bCs/>
          <w:color w:val="auto"/>
        </w:rPr>
        <w:t xml:space="preserve">llnesses </w:t>
      </w:r>
      <w:r w:rsidR="00090FB3" w:rsidRPr="001C58AE">
        <w:rPr>
          <w:bCs/>
          <w:color w:val="auto"/>
        </w:rPr>
        <w:t xml:space="preserve">which </w:t>
      </w:r>
      <w:r w:rsidRPr="001C58AE">
        <w:rPr>
          <w:bCs/>
          <w:color w:val="auto"/>
        </w:rPr>
        <w:t>is conducted via the Texas Respiratory Illness Dashboard</w:t>
      </w:r>
      <w:r w:rsidR="00090FB3" w:rsidRPr="001C58AE">
        <w:rPr>
          <w:bCs/>
          <w:color w:val="auto"/>
        </w:rPr>
        <w:t>. This</w:t>
      </w:r>
      <w:r w:rsidRPr="001C58AE">
        <w:rPr>
          <w:bCs/>
          <w:color w:val="auto"/>
        </w:rPr>
        <w:t xml:space="preserve"> tracks emergency department admissions and mortality associated with respiratory viruses, including influenza and COVID-19. Data indicate a decrease in emergency department visits for COVID-19 </w:t>
      </w:r>
      <w:r w:rsidRPr="001C58AE">
        <w:rPr>
          <w:bCs/>
          <w:color w:val="auto"/>
        </w:rPr>
        <w:lastRenderedPageBreak/>
        <w:t xml:space="preserve">since the summer months; conversely, there has been an increase in emergency department visits related to influenza and Respiratory Syncytial Virus (RSV). Detailed data stratified by age groups were presented in the subsequent slide. Notably, an increase in emergency department visits was observed for the </w:t>
      </w:r>
      <w:r w:rsidR="00D52981" w:rsidRPr="001C58AE">
        <w:rPr>
          <w:bCs/>
          <w:color w:val="auto"/>
        </w:rPr>
        <w:t>0–9-month</w:t>
      </w:r>
      <w:r w:rsidRPr="001C58AE">
        <w:rPr>
          <w:bCs/>
          <w:color w:val="auto"/>
        </w:rPr>
        <w:t xml:space="preserve"> age group, followed by the </w:t>
      </w:r>
      <w:r w:rsidR="00D52981" w:rsidRPr="001C58AE">
        <w:rPr>
          <w:bCs/>
          <w:color w:val="auto"/>
        </w:rPr>
        <w:t>5–11-year</w:t>
      </w:r>
      <w:r w:rsidRPr="001C58AE">
        <w:rPr>
          <w:bCs/>
          <w:color w:val="auto"/>
        </w:rPr>
        <w:t xml:space="preserve"> age group. COVID-19 hospitalization rates increased over the summer but have since declined in recent months. However, an increase in RSV-related hospitalization rates is evident, particularly in the </w:t>
      </w:r>
      <w:r w:rsidR="00D52981" w:rsidRPr="001C58AE">
        <w:rPr>
          <w:bCs/>
          <w:color w:val="auto"/>
        </w:rPr>
        <w:t>0–4-year</w:t>
      </w:r>
      <w:r w:rsidRPr="001C58AE">
        <w:rPr>
          <w:bCs/>
          <w:color w:val="auto"/>
        </w:rPr>
        <w:t xml:space="preserve"> age group. Fortunately, prophylactic and therapeutic interventions are available to mitigate severe outcomes.</w:t>
      </w:r>
    </w:p>
    <w:p w14:paraId="1DD33A27"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0C5A90A9" w14:textId="1B347445" w:rsidR="003479ED" w:rsidRPr="0081335D" w:rsidRDefault="003479ED" w:rsidP="003479ED">
      <w:pPr>
        <w:tabs>
          <w:tab w:val="left" w:pos="360"/>
          <w:tab w:val="left" w:pos="720"/>
          <w:tab w:val="right" w:leader="dot" w:pos="10224"/>
        </w:tabs>
        <w:autoSpaceDE w:val="0"/>
        <w:autoSpaceDN w:val="0"/>
        <w:adjustRightInd w:val="0"/>
        <w:rPr>
          <w:bCs/>
          <w:color w:val="auto"/>
        </w:rPr>
      </w:pPr>
      <w:r w:rsidRPr="0081335D">
        <w:rPr>
          <w:bCs/>
          <w:color w:val="auto"/>
        </w:rPr>
        <w:t>On November 13, 2025, the Washington State Department of Health</w:t>
      </w:r>
      <w:r w:rsidR="006D6646" w:rsidRPr="0081335D">
        <w:rPr>
          <w:bCs/>
          <w:color w:val="auto"/>
        </w:rPr>
        <w:t xml:space="preserve"> (WSDH)</w:t>
      </w:r>
      <w:r w:rsidRPr="0081335D">
        <w:rPr>
          <w:bCs/>
          <w:color w:val="auto"/>
        </w:rPr>
        <w:t xml:space="preserve"> reported the first confirmed human case of avian influenza. As of December 3, 2025, a total of 71 human cases of avian influenza A(H5) have been reported in the United States, including 2 fatalities. </w:t>
      </w:r>
    </w:p>
    <w:p w14:paraId="096C5C45"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1D1C7160" w14:textId="77777777" w:rsidR="003479ED" w:rsidRPr="008E570D" w:rsidRDefault="003479ED" w:rsidP="003479ED">
      <w:pPr>
        <w:tabs>
          <w:tab w:val="left" w:pos="360"/>
          <w:tab w:val="left" w:pos="720"/>
          <w:tab w:val="right" w:leader="dot" w:pos="10224"/>
        </w:tabs>
        <w:autoSpaceDE w:val="0"/>
        <w:autoSpaceDN w:val="0"/>
        <w:adjustRightInd w:val="0"/>
        <w:rPr>
          <w:bCs/>
          <w:color w:val="auto"/>
        </w:rPr>
      </w:pPr>
      <w:r w:rsidRPr="008E570D">
        <w:rPr>
          <w:bCs/>
          <w:color w:val="auto"/>
        </w:rPr>
        <w:t>The seasonal influenza vaccines available in the United States for the 2025-2026 season are trivalent formulations. Routine annual influenza vaccination continues to be recommended for all individuals over 6 months of age who do not have contraindications to vaccination. A recent publication in the journal Emerging Infectious Diseases indicated that human seasonal influenza vaccines may confer partial protection against disease caused by the H5N1 clade 1.3.4b virus in ferrets.</w:t>
      </w:r>
    </w:p>
    <w:p w14:paraId="67362D17"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246CB48F" w14:textId="465D2B18" w:rsidR="003479ED" w:rsidRPr="008E570D" w:rsidRDefault="003479ED" w:rsidP="003479ED">
      <w:pPr>
        <w:tabs>
          <w:tab w:val="left" w:pos="360"/>
          <w:tab w:val="left" w:pos="720"/>
          <w:tab w:val="right" w:leader="dot" w:pos="10224"/>
        </w:tabs>
        <w:autoSpaceDE w:val="0"/>
        <w:autoSpaceDN w:val="0"/>
        <w:adjustRightInd w:val="0"/>
        <w:rPr>
          <w:bCs/>
          <w:color w:val="auto"/>
        </w:rPr>
      </w:pPr>
      <w:r w:rsidRPr="008E570D">
        <w:rPr>
          <w:bCs/>
          <w:color w:val="auto"/>
        </w:rPr>
        <w:t>Regarding RSV immunization guidance for infants and young children, strategies to prevent severe RSV disease include maternal vaccination, recommended for women during weeks 32-36 of pregnancy (administered September through January in most of the United States), and infant immunization with a long-acting RSV monoclonal antibody. In most cases, both maternal vaccination and infant RSV antibodies are not necessary. The CDC has developed a Respiratory Illness Season Toolkit, accessible on their website, to provide comprehensive resources.</w:t>
      </w:r>
    </w:p>
    <w:p w14:paraId="79578652"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2DC8F6B8" w14:textId="2F0A0C5D" w:rsidR="003479ED" w:rsidRPr="008E570D" w:rsidRDefault="003479ED" w:rsidP="003479ED">
      <w:pPr>
        <w:tabs>
          <w:tab w:val="left" w:pos="360"/>
          <w:tab w:val="left" w:pos="720"/>
          <w:tab w:val="right" w:leader="dot" w:pos="10224"/>
        </w:tabs>
        <w:autoSpaceDE w:val="0"/>
        <w:autoSpaceDN w:val="0"/>
        <w:adjustRightInd w:val="0"/>
        <w:rPr>
          <w:bCs/>
          <w:color w:val="auto"/>
        </w:rPr>
      </w:pPr>
      <w:r w:rsidRPr="008E570D">
        <w:rPr>
          <w:bCs/>
          <w:color w:val="auto"/>
        </w:rPr>
        <w:t>Mr. Josh Hutchison updated the committee on RSV products available through the Texas Vaccines for Children (TVFC) program. ENFLONSIA is the newest vaccine to join the available list. Data collected indicate increased vaccine distribution for RSV in 2025. More regions are initiating orders for ENFLONSIA, a single-dose vaccine, in contrast to Beyfortus, which requires a two-dose regimen. Vaccine order data tracked over the past three years demonstrate a steady increase.</w:t>
      </w:r>
    </w:p>
    <w:p w14:paraId="11ADBF4C"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519080E7" w14:textId="3A645948" w:rsidR="003479ED" w:rsidRPr="002C1A7F" w:rsidRDefault="003479ED" w:rsidP="003479ED">
      <w:pPr>
        <w:tabs>
          <w:tab w:val="left" w:pos="360"/>
          <w:tab w:val="left" w:pos="720"/>
          <w:tab w:val="right" w:leader="dot" w:pos="10224"/>
        </w:tabs>
        <w:autoSpaceDE w:val="0"/>
        <w:autoSpaceDN w:val="0"/>
        <w:adjustRightInd w:val="0"/>
        <w:rPr>
          <w:bCs/>
          <w:color w:val="auto"/>
        </w:rPr>
      </w:pPr>
      <w:r w:rsidRPr="002C1A7F">
        <w:rPr>
          <w:bCs/>
          <w:color w:val="auto"/>
        </w:rPr>
        <w:lastRenderedPageBreak/>
        <w:t xml:space="preserve">Dr. Shetty provided an update on Pertussis, presenting a graph illustrating the decline in National Notifiable Diseases Surveillance System (NNDSS) pertussis cases in the United States between 1922 and 2023 following the introduction of preventative vaccination. In Texas, reported cases between 1990 and 2024 have exhibited fluctuating trends in recent years. Reported cases were historically low during the COVID-19 pandemic. However, the number of reported cases has increased in the past two years, and this trend is being closely monitored. On November 3, 2025, Texas DSHS issued a Health Alert regarding an increase in pertussis cases in Texas. Provisional data indicates that Texas has reported more than 3,500 cases of pertussis through October of this year, approximately four times the number reported during the same period in 2024. </w:t>
      </w:r>
    </w:p>
    <w:p w14:paraId="2FAE03E6"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41D84A33" w14:textId="5716BD92" w:rsidR="003479ED" w:rsidRPr="00F32B00" w:rsidRDefault="003479ED" w:rsidP="003479ED">
      <w:pPr>
        <w:tabs>
          <w:tab w:val="left" w:pos="360"/>
          <w:tab w:val="left" w:pos="720"/>
          <w:tab w:val="right" w:leader="dot" w:pos="10224"/>
        </w:tabs>
        <w:autoSpaceDE w:val="0"/>
        <w:autoSpaceDN w:val="0"/>
        <w:adjustRightInd w:val="0"/>
        <w:rPr>
          <w:bCs/>
          <w:color w:val="auto"/>
        </w:rPr>
      </w:pPr>
      <w:r w:rsidRPr="00F32B00">
        <w:rPr>
          <w:bCs/>
          <w:color w:val="auto"/>
        </w:rPr>
        <w:t>Mr. Hutchison updated the committee on pertussis vaccine administration data. The data indicate a steady decline in immunization administration since 2023. The CDC released the National Immunization Survey (NIS) report; this report is birth cohort which takes a few years to finalize. According to NIS as of the years 2020-2021, coverage in Texas is up to 80%.</w:t>
      </w:r>
    </w:p>
    <w:p w14:paraId="21A3507C"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1153633E" w14:textId="29423BE4" w:rsidR="003479ED" w:rsidRPr="00E3095C" w:rsidRDefault="003479ED" w:rsidP="003479ED">
      <w:pPr>
        <w:tabs>
          <w:tab w:val="left" w:pos="360"/>
          <w:tab w:val="left" w:pos="720"/>
          <w:tab w:val="right" w:leader="dot" w:pos="10224"/>
        </w:tabs>
        <w:autoSpaceDE w:val="0"/>
        <w:autoSpaceDN w:val="0"/>
        <w:adjustRightInd w:val="0"/>
        <w:rPr>
          <w:bCs/>
          <w:color w:val="auto"/>
        </w:rPr>
      </w:pPr>
      <w:r w:rsidRPr="00E3095C">
        <w:rPr>
          <w:bCs/>
          <w:color w:val="auto"/>
        </w:rPr>
        <w:t xml:space="preserve">Dr. Shetty updated the committee on Monkeypox in Texas. Clade II monkeypox was the initial strain identified in Texas. Clade II continues to circulate at low levels in the United States, with most cases occurring in individuals who are unvaccinated or have received only one dose of JYNNEOS. A two-dose series of JYNNEOS is recommended to provide maximum protection. As of December 3, 2025, there are nine reported cases of clade I monkeypox in the United States. Six of these nine cases were in people who had recently traveled to areas affected or associated with the outbreak in Central and Eastern Africa. Mr. Josh Hutchison stated that the vaccination is Jynneos for monkeypox that is a 2-dose series given at least 28 days apart. This vaccine can also be used a PEP. The vaccine is </w:t>
      </w:r>
      <w:r w:rsidR="00FC35B7" w:rsidRPr="00E3095C">
        <w:rPr>
          <w:bCs/>
          <w:color w:val="auto"/>
        </w:rPr>
        <w:t>available,</w:t>
      </w:r>
      <w:r w:rsidRPr="00E3095C">
        <w:rPr>
          <w:bCs/>
          <w:color w:val="auto"/>
        </w:rPr>
        <w:t xml:space="preserve"> and </w:t>
      </w:r>
      <w:r w:rsidR="009F6E9A">
        <w:rPr>
          <w:bCs/>
          <w:color w:val="auto"/>
        </w:rPr>
        <w:t>providers can</w:t>
      </w:r>
      <w:r w:rsidRPr="00E3095C">
        <w:rPr>
          <w:bCs/>
          <w:color w:val="auto"/>
        </w:rPr>
        <w:t xml:space="preserve"> send in the </w:t>
      </w:r>
      <w:r w:rsidR="00974B13" w:rsidRPr="00E3095C">
        <w:rPr>
          <w:bCs/>
          <w:color w:val="auto"/>
        </w:rPr>
        <w:t>request,</w:t>
      </w:r>
      <w:r w:rsidRPr="00E3095C">
        <w:rPr>
          <w:bCs/>
          <w:color w:val="auto"/>
        </w:rPr>
        <w:t xml:space="preserve"> and </w:t>
      </w:r>
      <w:r w:rsidR="009F6E9A">
        <w:rPr>
          <w:bCs/>
          <w:color w:val="auto"/>
        </w:rPr>
        <w:t>it will be shipped</w:t>
      </w:r>
      <w:r w:rsidRPr="00E3095C">
        <w:rPr>
          <w:bCs/>
          <w:color w:val="auto"/>
        </w:rPr>
        <w:t xml:space="preserve">. </w:t>
      </w:r>
    </w:p>
    <w:p w14:paraId="4712EBDC"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3BEF2273" w14:textId="7E5A71AC" w:rsidR="003479ED" w:rsidRPr="00E3095C" w:rsidRDefault="003479ED" w:rsidP="003479ED">
      <w:pPr>
        <w:tabs>
          <w:tab w:val="left" w:pos="360"/>
          <w:tab w:val="left" w:pos="720"/>
          <w:tab w:val="right" w:leader="dot" w:pos="10224"/>
        </w:tabs>
        <w:autoSpaceDE w:val="0"/>
        <w:autoSpaceDN w:val="0"/>
        <w:adjustRightInd w:val="0"/>
        <w:rPr>
          <w:bCs/>
          <w:color w:val="auto"/>
        </w:rPr>
      </w:pPr>
      <w:r w:rsidRPr="00E3095C">
        <w:rPr>
          <w:bCs/>
          <w:color w:val="auto"/>
        </w:rPr>
        <w:t xml:space="preserve">Dr. Shetty updated the committee on New World Screwworm (NWS). As of November 25, 2025, more than 135,000 NWS cases in animals and over 980 cases in people have been reported in Central America and Mexico. The spread of NWS is being closely monitored. On December 1, 2025, Mexico confirmed a new animal case of NWS in the state of Nuevo Leon, located less than 135 miles from the U.S. – Mexico Border. A new website, </w:t>
      </w:r>
      <w:hyperlink r:id="rId14" w:history="1">
        <w:r w:rsidRPr="00E3095C">
          <w:rPr>
            <w:rStyle w:val="Hyperlink"/>
            <w:bCs/>
          </w:rPr>
          <w:t>Screwworm.gov</w:t>
        </w:r>
      </w:hyperlink>
      <w:r w:rsidRPr="00E3095C">
        <w:rPr>
          <w:bCs/>
          <w:color w:val="auto"/>
        </w:rPr>
        <w:t>, has been created to centralize New World Screwworm information across the federal government.</w:t>
      </w:r>
    </w:p>
    <w:p w14:paraId="60097336"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6595CBDC" w14:textId="77777777" w:rsidR="003479ED" w:rsidRPr="00E3095C" w:rsidRDefault="003479ED" w:rsidP="003479ED">
      <w:pPr>
        <w:tabs>
          <w:tab w:val="left" w:pos="360"/>
          <w:tab w:val="left" w:pos="720"/>
          <w:tab w:val="right" w:leader="dot" w:pos="10224"/>
        </w:tabs>
        <w:autoSpaceDE w:val="0"/>
        <w:autoSpaceDN w:val="0"/>
        <w:adjustRightInd w:val="0"/>
        <w:rPr>
          <w:bCs/>
          <w:color w:val="auto"/>
        </w:rPr>
      </w:pPr>
      <w:r w:rsidRPr="00E3095C">
        <w:rPr>
          <w:bCs/>
          <w:color w:val="auto"/>
        </w:rPr>
        <w:lastRenderedPageBreak/>
        <w:t>A Marburg virus disease (MVD) outbreak was declared in Ethiopia on November 14, 2025. The virus is carried by a bat found in Ethiopia, but this is the first time they have had this type of outbreak. Marburg is a viral hemorrhagic fever similar to Ebola. To date, there are no reported Marburg illnesses related to this outbreak outside of Ethiopia. On November 17, 2025, the CDC issued a Level 1 – Practice Usual Precautions – Travel Health Notice. On December 3, 2025, the CDC issued a health alert First Reported Outbreak Caused by Marburg Virus in Ethiopia. No suspected, probable or confirmed cases of MVD related to this outbreak have been reported in the United States or other countries outside of Ethiopia. The risk of spreading to the US is considered low at this time however clinicians should be aware of the potential for imported cases.</w:t>
      </w:r>
    </w:p>
    <w:p w14:paraId="3EBAB0AE" w14:textId="77777777" w:rsidR="003479ED" w:rsidRPr="003479ED" w:rsidRDefault="003479ED" w:rsidP="003479ED">
      <w:pPr>
        <w:tabs>
          <w:tab w:val="left" w:pos="360"/>
          <w:tab w:val="left" w:pos="720"/>
          <w:tab w:val="right" w:leader="dot" w:pos="10224"/>
        </w:tabs>
        <w:autoSpaceDE w:val="0"/>
        <w:autoSpaceDN w:val="0"/>
        <w:adjustRightInd w:val="0"/>
        <w:rPr>
          <w:bCs/>
          <w:color w:val="auto"/>
          <w:highlight w:val="green"/>
        </w:rPr>
      </w:pPr>
    </w:p>
    <w:p w14:paraId="6E536900" w14:textId="1B18E36C" w:rsidR="001330FF" w:rsidRDefault="003479ED" w:rsidP="003479ED">
      <w:pPr>
        <w:tabs>
          <w:tab w:val="left" w:pos="360"/>
          <w:tab w:val="left" w:pos="720"/>
          <w:tab w:val="right" w:leader="dot" w:pos="10224"/>
        </w:tabs>
        <w:autoSpaceDE w:val="0"/>
        <w:autoSpaceDN w:val="0"/>
        <w:adjustRightInd w:val="0"/>
        <w:rPr>
          <w:bCs/>
          <w:color w:val="auto"/>
        </w:rPr>
      </w:pPr>
      <w:r w:rsidRPr="00E3095C">
        <w:rPr>
          <w:bCs/>
          <w:color w:val="auto"/>
        </w:rPr>
        <w:t>There are no additional cases of Measles to update the committee on in Texas, but they are still closely monitoring around the region, globally and around the United States. A Pan America Heath Organization (PAHO) report showed as of November 15, 2025, there are a total of 12,912 confirmed measles cases reported in the Americas in 2025 which includes Mexico, Canada and the United States. Note that 93% of hospitalizations did happen in unvaccinated individuals or people with unknown vaccination status. Canada is currently experiencing a large multi-jurisdictional outbreak of measles that began in October 2024. After a review with PAHO, Canada no longer holds measles elimination status due to the ongoing transmission for 12 months.</w:t>
      </w:r>
    </w:p>
    <w:p w14:paraId="0ECEC9A2" w14:textId="77777777" w:rsidR="00F94C79" w:rsidRDefault="00F94C79" w:rsidP="00F94C79">
      <w:pPr>
        <w:tabs>
          <w:tab w:val="left" w:pos="360"/>
          <w:tab w:val="left" w:pos="720"/>
          <w:tab w:val="right" w:leader="dot" w:pos="10224"/>
        </w:tabs>
        <w:autoSpaceDE w:val="0"/>
        <w:autoSpaceDN w:val="0"/>
        <w:adjustRightInd w:val="0"/>
        <w:rPr>
          <w:bCs/>
          <w:color w:val="auto"/>
          <w:highlight w:val="green"/>
        </w:rPr>
      </w:pPr>
    </w:p>
    <w:p w14:paraId="5E2438FD" w14:textId="6680C146" w:rsidR="00F94C79" w:rsidRPr="00E3095C" w:rsidRDefault="00F94C79" w:rsidP="00F94C79">
      <w:pPr>
        <w:tabs>
          <w:tab w:val="left" w:pos="360"/>
          <w:tab w:val="left" w:pos="720"/>
          <w:tab w:val="right" w:leader="dot" w:pos="10224"/>
        </w:tabs>
        <w:autoSpaceDE w:val="0"/>
        <w:autoSpaceDN w:val="0"/>
        <w:adjustRightInd w:val="0"/>
        <w:rPr>
          <w:bCs/>
          <w:color w:val="auto"/>
        </w:rPr>
      </w:pPr>
      <w:r w:rsidRPr="00E3095C">
        <w:rPr>
          <w:bCs/>
          <w:color w:val="auto"/>
        </w:rPr>
        <w:t xml:space="preserve">Dr. Huang inquired whether </w:t>
      </w:r>
      <w:r w:rsidR="009F6E9A">
        <w:rPr>
          <w:bCs/>
          <w:color w:val="auto"/>
        </w:rPr>
        <w:t>monkeyp</w:t>
      </w:r>
      <w:r w:rsidRPr="00E3095C">
        <w:rPr>
          <w:bCs/>
          <w:color w:val="auto"/>
        </w:rPr>
        <w:t>ox was now being used instead of M-Pox.</w:t>
      </w:r>
      <w:r w:rsidR="00E3095C" w:rsidRPr="00E3095C">
        <w:rPr>
          <w:bCs/>
          <w:color w:val="auto"/>
        </w:rPr>
        <w:t xml:space="preserve"> </w:t>
      </w:r>
      <w:r w:rsidRPr="00E3095C">
        <w:rPr>
          <w:bCs/>
          <w:color w:val="auto"/>
        </w:rPr>
        <w:t>Dr. Shetty responded that the change, from M</w:t>
      </w:r>
      <w:r w:rsidR="009F6E9A">
        <w:rPr>
          <w:bCs/>
          <w:color w:val="auto"/>
        </w:rPr>
        <w:t>p</w:t>
      </w:r>
      <w:r w:rsidRPr="00E3095C">
        <w:rPr>
          <w:bCs/>
          <w:color w:val="auto"/>
        </w:rPr>
        <w:t xml:space="preserve">ox back to </w:t>
      </w:r>
      <w:r w:rsidR="009F6E9A">
        <w:rPr>
          <w:bCs/>
          <w:color w:val="auto"/>
        </w:rPr>
        <w:t>monkeyp</w:t>
      </w:r>
      <w:r w:rsidRPr="00E3095C">
        <w:rPr>
          <w:bCs/>
          <w:color w:val="auto"/>
        </w:rPr>
        <w:t>ox, was made by Federal HHS and subsequently the CDC.</w:t>
      </w:r>
      <w:r w:rsidR="00E3095C" w:rsidRPr="00E3095C">
        <w:rPr>
          <w:bCs/>
          <w:color w:val="auto"/>
        </w:rPr>
        <w:t xml:space="preserve"> </w:t>
      </w:r>
      <w:r w:rsidRPr="00E3095C">
        <w:rPr>
          <w:bCs/>
          <w:color w:val="auto"/>
        </w:rPr>
        <w:t xml:space="preserve">Dr. Huang then asked for comments on the CDC </w:t>
      </w:r>
      <w:r w:rsidR="009C3F35">
        <w:rPr>
          <w:bCs/>
          <w:color w:val="auto"/>
        </w:rPr>
        <w:t>Advisory Committee on Immunization Practices (ACIP)</w:t>
      </w:r>
      <w:r w:rsidRPr="00E3095C">
        <w:rPr>
          <w:bCs/>
          <w:color w:val="auto"/>
        </w:rPr>
        <w:t xml:space="preserve"> changes, noting that some health departments questioned whether referrals were being made to the CDC and whether those referrals were being reviewed.</w:t>
      </w:r>
      <w:r w:rsidR="00E3095C" w:rsidRPr="00E3095C">
        <w:rPr>
          <w:bCs/>
          <w:color w:val="auto"/>
        </w:rPr>
        <w:t xml:space="preserve"> </w:t>
      </w:r>
      <w:r w:rsidRPr="00E3095C">
        <w:rPr>
          <w:bCs/>
          <w:color w:val="auto"/>
        </w:rPr>
        <w:t>Dr. Shetty stated that a comment from the director of the CDC was often seen when the review happened, but a formal response had not yet been observed. Dr. Shetty added that similar increases had been noted in their area. When looking at vaccinations, specifically for kindergarteners, the numbers had decreased from 94% to 89%. Dr. Wells commented that it was easier to get an exemption than to take the time off to get a vaccination.</w:t>
      </w:r>
      <w:r w:rsidR="00E3095C" w:rsidRPr="00E3095C">
        <w:rPr>
          <w:bCs/>
          <w:color w:val="auto"/>
        </w:rPr>
        <w:t xml:space="preserve"> </w:t>
      </w:r>
      <w:r w:rsidRPr="00E3095C">
        <w:rPr>
          <w:bCs/>
          <w:color w:val="auto"/>
        </w:rPr>
        <w:t>Dr. Huang then inquired whether, since they would not be receiving the same tracking information from Dr. Shetty, they would receive that information from the schools instead.</w:t>
      </w:r>
      <w:r w:rsidR="00E3095C" w:rsidRPr="00E3095C">
        <w:rPr>
          <w:bCs/>
          <w:color w:val="auto"/>
        </w:rPr>
        <w:t xml:space="preserve"> </w:t>
      </w:r>
      <w:r w:rsidRPr="00E3095C">
        <w:rPr>
          <w:bCs/>
          <w:color w:val="auto"/>
        </w:rPr>
        <w:t xml:space="preserve">Mr. Hutchison replied that they would still be producing the kindergarten </w:t>
      </w:r>
      <w:r w:rsidR="00CC3650" w:rsidRPr="00E3095C">
        <w:rPr>
          <w:bCs/>
          <w:color w:val="auto"/>
        </w:rPr>
        <w:t>report</w:t>
      </w:r>
      <w:r w:rsidRPr="00E3095C">
        <w:rPr>
          <w:bCs/>
          <w:color w:val="auto"/>
        </w:rPr>
        <w:t xml:space="preserve"> where the school </w:t>
      </w:r>
      <w:r w:rsidRPr="00E3095C">
        <w:rPr>
          <w:bCs/>
          <w:color w:val="auto"/>
        </w:rPr>
        <w:lastRenderedPageBreak/>
        <w:t xml:space="preserve">nurses do the reporting, and then the data is obtained by district. Mr. Hutchison </w:t>
      </w:r>
      <w:r w:rsidR="00CC3650" w:rsidRPr="00E3095C">
        <w:rPr>
          <w:bCs/>
          <w:color w:val="auto"/>
        </w:rPr>
        <w:t>stated he would like to</w:t>
      </w:r>
      <w:r w:rsidRPr="00E3095C">
        <w:rPr>
          <w:bCs/>
          <w:color w:val="auto"/>
        </w:rPr>
        <w:t xml:space="preserve"> discuss the immunizations program information</w:t>
      </w:r>
      <w:r w:rsidR="00CC3650" w:rsidRPr="00E3095C">
        <w:rPr>
          <w:bCs/>
          <w:color w:val="auto"/>
        </w:rPr>
        <w:t xml:space="preserve"> further with</w:t>
      </w:r>
      <w:r w:rsidRPr="00E3095C">
        <w:rPr>
          <w:bCs/>
          <w:color w:val="auto"/>
        </w:rPr>
        <w:t xml:space="preserve"> Dr. Huang</w:t>
      </w:r>
      <w:r w:rsidR="00CC3650" w:rsidRPr="00E3095C">
        <w:rPr>
          <w:bCs/>
          <w:color w:val="auto"/>
        </w:rPr>
        <w:t xml:space="preserve"> to</w:t>
      </w:r>
      <w:r w:rsidRPr="00E3095C">
        <w:rPr>
          <w:bCs/>
          <w:color w:val="auto"/>
        </w:rPr>
        <w:t xml:space="preserve"> see </w:t>
      </w:r>
      <w:r w:rsidR="00CC3650" w:rsidRPr="00E3095C">
        <w:rPr>
          <w:bCs/>
          <w:color w:val="auto"/>
        </w:rPr>
        <w:t>how</w:t>
      </w:r>
      <w:r w:rsidRPr="00E3095C">
        <w:rPr>
          <w:bCs/>
          <w:color w:val="auto"/>
        </w:rPr>
        <w:t xml:space="preserve"> effective</w:t>
      </w:r>
      <w:r w:rsidR="00CC3650" w:rsidRPr="00E3095C">
        <w:rPr>
          <w:bCs/>
          <w:color w:val="auto"/>
        </w:rPr>
        <w:t xml:space="preserve"> it is</w:t>
      </w:r>
      <w:r w:rsidRPr="00E3095C">
        <w:rPr>
          <w:bCs/>
          <w:color w:val="auto"/>
        </w:rPr>
        <w:t xml:space="preserve"> in their community, and how that could be reinforced at the state level.</w:t>
      </w:r>
      <w:r w:rsidR="00E3095C" w:rsidRPr="00E3095C">
        <w:rPr>
          <w:bCs/>
          <w:color w:val="auto"/>
        </w:rPr>
        <w:t xml:space="preserve"> </w:t>
      </w:r>
      <w:r w:rsidRPr="00E3095C">
        <w:rPr>
          <w:bCs/>
          <w:color w:val="auto"/>
        </w:rPr>
        <w:t>Dr. Huang asked if there was a way to obtain data regarding exemptions.</w:t>
      </w:r>
      <w:r w:rsidR="00E3095C" w:rsidRPr="00E3095C">
        <w:rPr>
          <w:bCs/>
          <w:color w:val="auto"/>
        </w:rPr>
        <w:t xml:space="preserve"> </w:t>
      </w:r>
      <w:r w:rsidRPr="00E3095C">
        <w:rPr>
          <w:bCs/>
          <w:color w:val="auto"/>
        </w:rPr>
        <w:t>Mr. Hutchison replied that, due to House Bill 1586, they would unfortunately not be able to track that data.</w:t>
      </w:r>
    </w:p>
    <w:p w14:paraId="2E50C066" w14:textId="77777777" w:rsidR="00F94C79" w:rsidRDefault="00F94C79" w:rsidP="00F94C79">
      <w:pPr>
        <w:tabs>
          <w:tab w:val="left" w:pos="360"/>
          <w:tab w:val="left" w:pos="720"/>
          <w:tab w:val="right" w:leader="dot" w:pos="10224"/>
        </w:tabs>
        <w:autoSpaceDE w:val="0"/>
        <w:autoSpaceDN w:val="0"/>
        <w:adjustRightInd w:val="0"/>
        <w:rPr>
          <w:bCs/>
          <w:color w:val="auto"/>
        </w:rPr>
      </w:pPr>
    </w:p>
    <w:p w14:paraId="039D566D" w14:textId="77777777" w:rsidR="00FC7511" w:rsidRDefault="00FC7511" w:rsidP="00D16310">
      <w:pPr>
        <w:tabs>
          <w:tab w:val="left" w:pos="360"/>
          <w:tab w:val="left" w:pos="720"/>
          <w:tab w:val="right" w:leader="dot" w:pos="10224"/>
        </w:tabs>
        <w:autoSpaceDE w:val="0"/>
        <w:autoSpaceDN w:val="0"/>
        <w:adjustRightInd w:val="0"/>
        <w:rPr>
          <w:bCs/>
          <w:color w:val="auto"/>
        </w:rPr>
      </w:pPr>
    </w:p>
    <w:p w14:paraId="4DD5BBE8" w14:textId="77777777" w:rsidR="00DC00B7" w:rsidRPr="002A1204" w:rsidRDefault="00DC00B7" w:rsidP="00DC00B7">
      <w:pPr>
        <w:tabs>
          <w:tab w:val="left" w:pos="360"/>
          <w:tab w:val="left" w:pos="720"/>
          <w:tab w:val="right" w:leader="dot" w:pos="10224"/>
        </w:tabs>
        <w:autoSpaceDE w:val="0"/>
        <w:autoSpaceDN w:val="0"/>
        <w:adjustRightInd w:val="0"/>
        <w:rPr>
          <w:b/>
          <w:color w:val="auto"/>
        </w:rPr>
      </w:pPr>
      <w:r w:rsidRPr="002A1204">
        <w:rPr>
          <w:b/>
          <w:color w:val="auto"/>
        </w:rPr>
        <w:t>Federal Funding Changes and Potential Impacts to Local Health Departments:</w:t>
      </w:r>
    </w:p>
    <w:p w14:paraId="04A34BC1" w14:textId="77777777" w:rsidR="009613B1" w:rsidRDefault="009613B1" w:rsidP="00DC00B7">
      <w:pPr>
        <w:tabs>
          <w:tab w:val="left" w:pos="360"/>
          <w:tab w:val="left" w:pos="720"/>
          <w:tab w:val="right" w:leader="dot" w:pos="10224"/>
        </w:tabs>
        <w:autoSpaceDE w:val="0"/>
        <w:autoSpaceDN w:val="0"/>
        <w:adjustRightInd w:val="0"/>
        <w:rPr>
          <w:bCs/>
          <w:color w:val="auto"/>
        </w:rPr>
      </w:pPr>
    </w:p>
    <w:p w14:paraId="45139328" w14:textId="041277EB" w:rsidR="003A34F2" w:rsidRPr="00114C3F" w:rsidRDefault="003A34F2" w:rsidP="003A34F2">
      <w:pPr>
        <w:tabs>
          <w:tab w:val="left" w:pos="360"/>
          <w:tab w:val="left" w:pos="720"/>
          <w:tab w:val="right" w:leader="dot" w:pos="10224"/>
        </w:tabs>
        <w:autoSpaceDE w:val="0"/>
        <w:autoSpaceDN w:val="0"/>
        <w:adjustRightInd w:val="0"/>
        <w:rPr>
          <w:bCs/>
          <w:color w:val="auto"/>
        </w:rPr>
      </w:pPr>
      <w:r w:rsidRPr="00114C3F">
        <w:rPr>
          <w:bCs/>
          <w:color w:val="auto"/>
        </w:rPr>
        <w:t>Ms. Imelda Garcia, Chief Deputy Commissioner, provided the committee with an update regarding federa</w:t>
      </w:r>
      <w:r w:rsidR="00671A37">
        <w:rPr>
          <w:bCs/>
          <w:color w:val="auto"/>
        </w:rPr>
        <w:t>l</w:t>
      </w:r>
      <w:r w:rsidRPr="00114C3F">
        <w:rPr>
          <w:bCs/>
          <w:color w:val="auto"/>
        </w:rPr>
        <w:t xml:space="preserve"> funds. As a follow-up to the previous meeting in October, and as the committee was aware, the federal government had experienced a shutdown. After 42 days, Congress passed a resolution to maintain level funding for the government through January 30th. Despite this period, the department was able to continue drawing upon its federal funding, thereby mitigating potential impact on </w:t>
      </w:r>
      <w:r w:rsidR="009F6E9A">
        <w:rPr>
          <w:bCs/>
          <w:color w:val="auto"/>
        </w:rPr>
        <w:t>LHDs</w:t>
      </w:r>
      <w:r w:rsidRPr="00114C3F">
        <w:rPr>
          <w:bCs/>
          <w:color w:val="auto"/>
        </w:rPr>
        <w:t>. As January approached, the status of funding remained contingent upon further congressional action, which the department would continue to monitor closely.</w:t>
      </w:r>
    </w:p>
    <w:p w14:paraId="1B0132C9" w14:textId="77777777" w:rsidR="003A34F2" w:rsidRPr="00114C3F" w:rsidRDefault="003A34F2" w:rsidP="003A34F2">
      <w:pPr>
        <w:tabs>
          <w:tab w:val="left" w:pos="360"/>
          <w:tab w:val="left" w:pos="720"/>
          <w:tab w:val="right" w:leader="dot" w:pos="10224"/>
        </w:tabs>
        <w:autoSpaceDE w:val="0"/>
        <w:autoSpaceDN w:val="0"/>
        <w:adjustRightInd w:val="0"/>
        <w:rPr>
          <w:bCs/>
          <w:color w:val="auto"/>
          <w:highlight w:val="green"/>
        </w:rPr>
      </w:pPr>
    </w:p>
    <w:p w14:paraId="46EA443A" w14:textId="62421419" w:rsidR="00114C3F" w:rsidRDefault="003A34F2" w:rsidP="00114C3F">
      <w:pPr>
        <w:tabs>
          <w:tab w:val="left" w:pos="360"/>
          <w:tab w:val="left" w:pos="720"/>
          <w:tab w:val="right" w:leader="dot" w:pos="10224"/>
        </w:tabs>
        <w:autoSpaceDE w:val="0"/>
        <w:autoSpaceDN w:val="0"/>
        <w:adjustRightInd w:val="0"/>
        <w:rPr>
          <w:bCs/>
          <w:color w:val="auto"/>
        </w:rPr>
      </w:pPr>
      <w:r w:rsidRPr="00114C3F">
        <w:rPr>
          <w:bCs/>
          <w:color w:val="auto"/>
        </w:rPr>
        <w:t xml:space="preserve">The department recently received the </w:t>
      </w:r>
      <w:r w:rsidR="009F6E9A">
        <w:rPr>
          <w:bCs/>
          <w:color w:val="auto"/>
        </w:rPr>
        <w:t>n</w:t>
      </w:r>
      <w:r w:rsidRPr="00114C3F">
        <w:rPr>
          <w:bCs/>
          <w:color w:val="auto"/>
        </w:rPr>
        <w:t xml:space="preserve">otice of </w:t>
      </w:r>
      <w:r w:rsidR="009F6E9A">
        <w:rPr>
          <w:bCs/>
          <w:color w:val="auto"/>
        </w:rPr>
        <w:t>a</w:t>
      </w:r>
      <w:r w:rsidRPr="00114C3F">
        <w:rPr>
          <w:bCs/>
          <w:color w:val="auto"/>
        </w:rPr>
        <w:t xml:space="preserve">ward for the Public Health Infrastructure Grant (PHIG). </w:t>
      </w:r>
      <w:r w:rsidR="00C416F5" w:rsidRPr="00114C3F">
        <w:rPr>
          <w:bCs/>
          <w:color w:val="auto"/>
        </w:rPr>
        <w:t>F</w:t>
      </w:r>
      <w:r w:rsidRPr="00114C3F">
        <w:rPr>
          <w:bCs/>
          <w:color w:val="auto"/>
        </w:rPr>
        <w:t>or those receiving the PHIG grant, this allocation originates from a five-year upfront lump sum grant awarded to the department. Subsequent award notifications would pertain to other funding streams. Therefore, recipients of pass-through funding for the PHIG should not be concerned about potential impacts on those specific allocations. This represented a slight modification from previous communications, and Ms. Garcia wanted to ensure clarity on this matter. The department did not anticipate any delays in the distribution of PHIG funds, barring any significant changes at the federal level.</w:t>
      </w:r>
      <w:r w:rsidR="00114C3F" w:rsidRPr="00114C3F">
        <w:rPr>
          <w:bCs/>
          <w:color w:val="auto"/>
        </w:rPr>
        <w:t xml:space="preserve"> </w:t>
      </w:r>
      <w:r w:rsidRPr="00114C3F">
        <w:rPr>
          <w:bCs/>
          <w:color w:val="auto"/>
        </w:rPr>
        <w:t xml:space="preserve">Typically, the department receives its tuberculosis award letter at the beginning of </w:t>
      </w:r>
      <w:r w:rsidR="00352972" w:rsidRPr="00114C3F">
        <w:rPr>
          <w:bCs/>
          <w:color w:val="auto"/>
        </w:rPr>
        <w:t>December</w:t>
      </w:r>
      <w:r w:rsidR="00352972">
        <w:rPr>
          <w:bCs/>
          <w:color w:val="auto"/>
        </w:rPr>
        <w:t xml:space="preserve"> but</w:t>
      </w:r>
      <w:r w:rsidR="009F6E9A">
        <w:rPr>
          <w:bCs/>
          <w:color w:val="auto"/>
        </w:rPr>
        <w:t xml:space="preserve"> </w:t>
      </w:r>
      <w:r w:rsidR="00352972">
        <w:rPr>
          <w:bCs/>
          <w:color w:val="auto"/>
        </w:rPr>
        <w:t xml:space="preserve">is </w:t>
      </w:r>
      <w:r w:rsidRPr="00114C3F">
        <w:rPr>
          <w:bCs/>
          <w:color w:val="auto"/>
        </w:rPr>
        <w:t xml:space="preserve">currently awaiting this notification. Given the ongoing continuing resolution, the department anticipated a level funding allocation for this program as well. </w:t>
      </w:r>
      <w:r w:rsidR="00721B49">
        <w:rPr>
          <w:bCs/>
          <w:color w:val="auto"/>
        </w:rPr>
        <w:t>There have been</w:t>
      </w:r>
      <w:r w:rsidRPr="00114C3F">
        <w:rPr>
          <w:bCs/>
          <w:color w:val="auto"/>
        </w:rPr>
        <w:t xml:space="preserve"> some reductions in the Supplemental Nutritional Assistance Program (SNAP)</w:t>
      </w:r>
      <w:r w:rsidR="00352972">
        <w:rPr>
          <w:bCs/>
          <w:color w:val="auto"/>
        </w:rPr>
        <w:t>.</w:t>
      </w:r>
      <w:r w:rsidRPr="00114C3F">
        <w:rPr>
          <w:bCs/>
          <w:color w:val="auto"/>
        </w:rPr>
        <w:t xml:space="preserve"> </w:t>
      </w:r>
    </w:p>
    <w:p w14:paraId="01FB89D2" w14:textId="77777777" w:rsidR="00114C3F" w:rsidRDefault="00114C3F" w:rsidP="00114C3F">
      <w:pPr>
        <w:tabs>
          <w:tab w:val="left" w:pos="360"/>
          <w:tab w:val="left" w:pos="720"/>
          <w:tab w:val="right" w:leader="dot" w:pos="10224"/>
        </w:tabs>
        <w:autoSpaceDE w:val="0"/>
        <w:autoSpaceDN w:val="0"/>
        <w:adjustRightInd w:val="0"/>
        <w:rPr>
          <w:bCs/>
          <w:color w:val="auto"/>
        </w:rPr>
      </w:pPr>
    </w:p>
    <w:p w14:paraId="150D7B6F" w14:textId="3FDBD775" w:rsidR="00F3096B" w:rsidRPr="00114C3F" w:rsidRDefault="00F3096B" w:rsidP="00114C3F">
      <w:pPr>
        <w:tabs>
          <w:tab w:val="left" w:pos="360"/>
          <w:tab w:val="left" w:pos="720"/>
          <w:tab w:val="right" w:leader="dot" w:pos="10224"/>
        </w:tabs>
        <w:autoSpaceDE w:val="0"/>
        <w:autoSpaceDN w:val="0"/>
        <w:adjustRightInd w:val="0"/>
        <w:rPr>
          <w:bCs/>
          <w:color w:val="auto"/>
        </w:rPr>
      </w:pPr>
      <w:r w:rsidRPr="00114C3F">
        <w:rPr>
          <w:rFonts w:eastAsia="Verdana" w:cs="Times New Roman"/>
          <w:color w:val="000000"/>
          <w:kern w:val="2"/>
          <w14:ligatures w14:val="standardContextual"/>
        </w:rPr>
        <w:t xml:space="preserve">Dr. Huang inquired whether </w:t>
      </w:r>
      <w:r w:rsidR="00A55654" w:rsidRPr="00114C3F">
        <w:rPr>
          <w:rFonts w:eastAsia="Verdana" w:cs="Times New Roman"/>
          <w:color w:val="000000"/>
          <w:kern w:val="2"/>
          <w14:ligatures w14:val="standardContextual"/>
        </w:rPr>
        <w:t>DSHS</w:t>
      </w:r>
      <w:r w:rsidRPr="00114C3F">
        <w:rPr>
          <w:rFonts w:eastAsia="Verdana" w:cs="Times New Roman"/>
          <w:color w:val="000000"/>
          <w:kern w:val="2"/>
          <w14:ligatures w14:val="standardContextual"/>
        </w:rPr>
        <w:t xml:space="preserve"> received a 5-year, upfront payment.</w:t>
      </w:r>
      <w:r w:rsidR="00114C3F" w:rsidRPr="00114C3F">
        <w:rPr>
          <w:rFonts w:eastAsia="Verdana" w:cs="Times New Roman"/>
          <w:color w:val="000000"/>
          <w:kern w:val="2"/>
          <w14:ligatures w14:val="standardContextual"/>
        </w:rPr>
        <w:t xml:space="preserve"> </w:t>
      </w:r>
      <w:r w:rsidRPr="00114C3F">
        <w:rPr>
          <w:rFonts w:eastAsia="Verdana" w:cs="Times New Roman"/>
          <w:color w:val="000000"/>
          <w:kern w:val="2"/>
          <w14:ligatures w14:val="standardContextual"/>
        </w:rPr>
        <w:t xml:space="preserve">Ms. Garcia confirmed that the initial portion of the PHIG grant, referred to as A1, </w:t>
      </w:r>
      <w:r w:rsidRPr="00114C3F">
        <w:rPr>
          <w:rFonts w:eastAsia="Verdana" w:cs="Times New Roman"/>
          <w:color w:val="000000"/>
          <w:kern w:val="2"/>
          <w14:ligatures w14:val="standardContextual"/>
        </w:rPr>
        <w:lastRenderedPageBreak/>
        <w:t xml:space="preserve">was indeed provided as a single lump sum encompassing the total amount. This funding is slated to </w:t>
      </w:r>
      <w:r w:rsidR="004C49D5" w:rsidRPr="00114C3F">
        <w:rPr>
          <w:rFonts w:eastAsia="Verdana" w:cs="Times New Roman"/>
          <w:color w:val="000000"/>
          <w:kern w:val="2"/>
          <w14:ligatures w14:val="standardContextual"/>
        </w:rPr>
        <w:t>end</w:t>
      </w:r>
      <w:r w:rsidRPr="00114C3F">
        <w:rPr>
          <w:rFonts w:eastAsia="Verdana" w:cs="Times New Roman"/>
          <w:color w:val="000000"/>
          <w:kern w:val="2"/>
          <w14:ligatures w14:val="standardContextual"/>
        </w:rPr>
        <w:t xml:space="preserve"> in November 2027.</w:t>
      </w:r>
      <w:r w:rsidR="00114C3F" w:rsidRPr="00114C3F">
        <w:rPr>
          <w:rFonts w:eastAsia="Verdana" w:cs="Times New Roman"/>
          <w:color w:val="000000"/>
          <w:kern w:val="2"/>
          <w14:ligatures w14:val="standardContextual"/>
        </w:rPr>
        <w:t xml:space="preserve"> </w:t>
      </w:r>
      <w:r w:rsidRPr="00114C3F">
        <w:rPr>
          <w:rFonts w:eastAsia="Verdana" w:cs="Times New Roman"/>
          <w:color w:val="000000"/>
          <w:kern w:val="2"/>
          <w14:ligatures w14:val="standardContextual"/>
        </w:rPr>
        <w:t xml:space="preserve">Ms. Sharon Whitley then </w:t>
      </w:r>
      <w:r w:rsidR="00114C3F">
        <w:rPr>
          <w:rFonts w:eastAsia="Verdana" w:cs="Times New Roman"/>
          <w:color w:val="000000"/>
          <w:kern w:val="2"/>
          <w14:ligatures w14:val="standardContextual"/>
        </w:rPr>
        <w:t>asked</w:t>
      </w:r>
      <w:r w:rsidRPr="00114C3F">
        <w:rPr>
          <w:rFonts w:eastAsia="Verdana" w:cs="Times New Roman"/>
          <w:color w:val="000000"/>
          <w:kern w:val="2"/>
          <w14:ligatures w14:val="standardContextual"/>
        </w:rPr>
        <w:t xml:space="preserve"> whether the PHIG funding extended only through 2027, clarifying if there would be subsequent funding opportunities.</w:t>
      </w:r>
      <w:r w:rsidR="00114C3F" w:rsidRPr="00114C3F">
        <w:rPr>
          <w:rFonts w:eastAsia="Verdana" w:cs="Times New Roman"/>
          <w:color w:val="000000"/>
          <w:kern w:val="2"/>
          <w14:ligatures w14:val="standardContextual"/>
        </w:rPr>
        <w:t xml:space="preserve"> </w:t>
      </w:r>
      <w:r w:rsidRPr="00114C3F">
        <w:rPr>
          <w:rFonts w:eastAsia="Verdana" w:cs="Times New Roman"/>
          <w:color w:val="000000"/>
          <w:kern w:val="2"/>
          <w14:ligatures w14:val="standardContextual"/>
        </w:rPr>
        <w:t>Ms. Garcia responded that, as of the current moment, there have been no announcements regarding funding beyond 2027. She added that updates regarding funding beyond 2027 would likely come closer to the year 2027.</w:t>
      </w:r>
      <w:r w:rsidR="00114C3F" w:rsidRPr="00114C3F">
        <w:rPr>
          <w:rFonts w:eastAsia="Verdana" w:cs="Times New Roman"/>
          <w:color w:val="000000"/>
          <w:kern w:val="2"/>
          <w14:ligatures w14:val="standardContextual"/>
        </w:rPr>
        <w:t xml:space="preserve"> </w:t>
      </w:r>
      <w:r w:rsidRPr="00114C3F">
        <w:rPr>
          <w:rFonts w:eastAsia="Verdana" w:cs="Times New Roman"/>
          <w:color w:val="000000"/>
          <w:kern w:val="2"/>
          <w14:ligatures w14:val="standardContextual"/>
        </w:rPr>
        <w:t xml:space="preserve">Ms. Lisa Dick stated that the PHIG grant funds the core immunization employees. She </w:t>
      </w:r>
      <w:r w:rsidR="000C2708" w:rsidRPr="00114C3F">
        <w:rPr>
          <w:rFonts w:eastAsia="Verdana" w:cs="Times New Roman"/>
          <w:color w:val="000000"/>
          <w:kern w:val="2"/>
          <w14:ligatures w14:val="standardContextual"/>
        </w:rPr>
        <w:t>mentioned</w:t>
      </w:r>
      <w:r w:rsidRPr="00114C3F">
        <w:rPr>
          <w:rFonts w:eastAsia="Verdana" w:cs="Times New Roman"/>
          <w:color w:val="000000"/>
          <w:kern w:val="2"/>
          <w14:ligatures w14:val="standardContextual"/>
        </w:rPr>
        <w:t xml:space="preserve"> that the elimination of the funding would result in the loss of numerous staff members. She requested suggestions or input on how to assist, emphasizing the critical nature of the funding for the department's long-term stability and success.</w:t>
      </w:r>
    </w:p>
    <w:p w14:paraId="13130BFF" w14:textId="77777777" w:rsidR="00104455" w:rsidRDefault="00104455" w:rsidP="00DC00B7">
      <w:pPr>
        <w:tabs>
          <w:tab w:val="left" w:pos="360"/>
          <w:tab w:val="left" w:pos="720"/>
          <w:tab w:val="right" w:leader="dot" w:pos="10224"/>
        </w:tabs>
        <w:autoSpaceDE w:val="0"/>
        <w:autoSpaceDN w:val="0"/>
        <w:adjustRightInd w:val="0"/>
        <w:rPr>
          <w:bCs/>
          <w:color w:val="FF0000"/>
        </w:rPr>
      </w:pPr>
    </w:p>
    <w:p w14:paraId="3368B3BD" w14:textId="5D2CCEAA" w:rsidR="00CA137E" w:rsidRPr="00F60B6E" w:rsidRDefault="00CD05C2" w:rsidP="00DC00B7">
      <w:pPr>
        <w:tabs>
          <w:tab w:val="left" w:pos="360"/>
          <w:tab w:val="left" w:pos="720"/>
          <w:tab w:val="right" w:leader="dot" w:pos="10224"/>
        </w:tabs>
        <w:autoSpaceDE w:val="0"/>
        <w:autoSpaceDN w:val="0"/>
        <w:adjustRightInd w:val="0"/>
        <w:rPr>
          <w:b/>
          <w:color w:val="auto"/>
        </w:rPr>
      </w:pPr>
      <w:r w:rsidRPr="00927E05">
        <w:rPr>
          <w:b/>
          <w:color w:val="auto"/>
        </w:rPr>
        <w:t xml:space="preserve">Public Health </w:t>
      </w:r>
      <w:r w:rsidR="00927E05" w:rsidRPr="00927E05">
        <w:rPr>
          <w:b/>
          <w:color w:val="auto"/>
        </w:rPr>
        <w:t xml:space="preserve">Funding and Policy Committee </w:t>
      </w:r>
      <w:r w:rsidR="00F65AC9">
        <w:rPr>
          <w:b/>
          <w:color w:val="auto"/>
        </w:rPr>
        <w:t xml:space="preserve">Annual </w:t>
      </w:r>
      <w:r w:rsidR="00927E05" w:rsidRPr="00927E05">
        <w:rPr>
          <w:b/>
          <w:color w:val="auto"/>
        </w:rPr>
        <w:t>report</w:t>
      </w:r>
      <w:r w:rsidR="00693638">
        <w:rPr>
          <w:b/>
          <w:color w:val="auto"/>
        </w:rPr>
        <w:t xml:space="preserve"> recommendations</w:t>
      </w:r>
      <w:r w:rsidR="00A9445E">
        <w:rPr>
          <w:b/>
          <w:color w:val="auto"/>
        </w:rPr>
        <w:t xml:space="preserve"> (please refer to the DSHS Response to the 2025 PHFPC Recommendations report)</w:t>
      </w:r>
      <w:r w:rsidR="00927E05" w:rsidRPr="00927E05">
        <w:rPr>
          <w:b/>
          <w:color w:val="auto"/>
        </w:rPr>
        <w:t>:</w:t>
      </w:r>
      <w:r w:rsidR="00A123D5" w:rsidRPr="00A123D5">
        <w:t xml:space="preserve"> </w:t>
      </w:r>
    </w:p>
    <w:p w14:paraId="39CEDA2F" w14:textId="77777777" w:rsidR="00F60B6E" w:rsidRDefault="00F60B6E" w:rsidP="00CA137E">
      <w:pPr>
        <w:tabs>
          <w:tab w:val="left" w:pos="360"/>
          <w:tab w:val="left" w:pos="720"/>
          <w:tab w:val="right" w:leader="dot" w:pos="10224"/>
        </w:tabs>
        <w:autoSpaceDE w:val="0"/>
        <w:autoSpaceDN w:val="0"/>
        <w:adjustRightInd w:val="0"/>
        <w:rPr>
          <w:bCs/>
          <w:color w:val="auto"/>
        </w:rPr>
      </w:pPr>
    </w:p>
    <w:p w14:paraId="4B2443D3" w14:textId="5E30301C" w:rsidR="00F60B6E" w:rsidRPr="00114C3F" w:rsidRDefault="00F60B6E" w:rsidP="00F60B6E">
      <w:pPr>
        <w:tabs>
          <w:tab w:val="left" w:pos="360"/>
          <w:tab w:val="left" w:pos="720"/>
          <w:tab w:val="right" w:leader="dot" w:pos="10224"/>
        </w:tabs>
        <w:autoSpaceDE w:val="0"/>
        <w:autoSpaceDN w:val="0"/>
        <w:adjustRightInd w:val="0"/>
        <w:rPr>
          <w:bCs/>
          <w:color w:val="auto"/>
        </w:rPr>
      </w:pPr>
      <w:r w:rsidRPr="00114C3F">
        <w:rPr>
          <w:bCs/>
          <w:color w:val="auto"/>
        </w:rPr>
        <w:t xml:space="preserve">Ms. Garcia provided the committee with an update on the </w:t>
      </w:r>
      <w:r w:rsidR="00A9445E">
        <w:rPr>
          <w:bCs/>
          <w:color w:val="auto"/>
        </w:rPr>
        <w:t>committee’s</w:t>
      </w:r>
      <w:r w:rsidRPr="00114C3F">
        <w:rPr>
          <w:bCs/>
          <w:color w:val="auto"/>
        </w:rPr>
        <w:t xml:space="preserve"> recommendations</w:t>
      </w:r>
      <w:r w:rsidR="00A9445E">
        <w:rPr>
          <w:bCs/>
          <w:color w:val="auto"/>
        </w:rPr>
        <w:t xml:space="preserve"> to the department</w:t>
      </w:r>
      <w:r w:rsidRPr="00114C3F">
        <w:rPr>
          <w:bCs/>
          <w:color w:val="auto"/>
        </w:rPr>
        <w:t xml:space="preserve">. To comprehensively assess the nuances relevant </w:t>
      </w:r>
      <w:r w:rsidR="003F2932">
        <w:rPr>
          <w:bCs/>
          <w:color w:val="auto"/>
        </w:rPr>
        <w:t xml:space="preserve">to </w:t>
      </w:r>
      <w:r w:rsidRPr="00114C3F">
        <w:rPr>
          <w:bCs/>
          <w:color w:val="auto"/>
        </w:rPr>
        <w:t>LHDs, local health authorities (LHAs), and city-level operations, a survey will be distributed</w:t>
      </w:r>
      <w:r w:rsidR="00A9445E">
        <w:rPr>
          <w:bCs/>
          <w:color w:val="auto"/>
        </w:rPr>
        <w:t xml:space="preserve"> to all LHDs and PHRs</w:t>
      </w:r>
    </w:p>
    <w:p w14:paraId="494AC5D3" w14:textId="77777777" w:rsidR="00F60B6E" w:rsidRPr="00F60B6E" w:rsidRDefault="00F60B6E" w:rsidP="00F60B6E">
      <w:pPr>
        <w:tabs>
          <w:tab w:val="left" w:pos="360"/>
          <w:tab w:val="left" w:pos="720"/>
          <w:tab w:val="right" w:leader="dot" w:pos="10224"/>
        </w:tabs>
        <w:autoSpaceDE w:val="0"/>
        <w:autoSpaceDN w:val="0"/>
        <w:adjustRightInd w:val="0"/>
        <w:rPr>
          <w:bCs/>
          <w:color w:val="auto"/>
          <w:highlight w:val="green"/>
        </w:rPr>
      </w:pPr>
    </w:p>
    <w:p w14:paraId="07650675" w14:textId="4101FB61" w:rsidR="00721B49" w:rsidRDefault="00F60B6E" w:rsidP="00F60B6E">
      <w:pPr>
        <w:tabs>
          <w:tab w:val="left" w:pos="360"/>
          <w:tab w:val="left" w:pos="720"/>
          <w:tab w:val="right" w:leader="dot" w:pos="10224"/>
        </w:tabs>
        <w:autoSpaceDE w:val="0"/>
        <w:autoSpaceDN w:val="0"/>
        <w:adjustRightInd w:val="0"/>
        <w:rPr>
          <w:bCs/>
          <w:color w:val="auto"/>
        </w:rPr>
      </w:pPr>
      <w:r w:rsidRPr="00114C3F">
        <w:rPr>
          <w:bCs/>
          <w:color w:val="auto"/>
        </w:rPr>
        <w:t xml:space="preserve">Efforts to optimize Medicare and Medicaid billing are ongoing. The implementation of the </w:t>
      </w:r>
      <w:r w:rsidR="00A9445E">
        <w:rPr>
          <w:bCs/>
          <w:color w:val="auto"/>
        </w:rPr>
        <w:t>Case Management Information System (</w:t>
      </w:r>
      <w:r w:rsidRPr="00114C3F">
        <w:rPr>
          <w:bCs/>
          <w:color w:val="auto"/>
        </w:rPr>
        <w:t>CMIS</w:t>
      </w:r>
      <w:r w:rsidR="00A9445E">
        <w:rPr>
          <w:bCs/>
          <w:color w:val="auto"/>
        </w:rPr>
        <w:t>)</w:t>
      </w:r>
      <w:r w:rsidRPr="00114C3F">
        <w:rPr>
          <w:bCs/>
          <w:color w:val="auto"/>
        </w:rPr>
        <w:t xml:space="preserve"> system has significantly altered the organization's technical capabilities. Discussions with the charity care program and HHSC will continue to ensure alignment and maximize opportunities. </w:t>
      </w:r>
      <w:r w:rsidR="005F6FF1">
        <w:rPr>
          <w:bCs/>
          <w:color w:val="auto"/>
        </w:rPr>
        <w:t xml:space="preserve">Dr. Wells </w:t>
      </w:r>
      <w:r w:rsidR="005F6FF1" w:rsidRPr="00114C3F">
        <w:rPr>
          <w:bCs/>
          <w:color w:val="auto"/>
        </w:rPr>
        <w:t>proposed</w:t>
      </w:r>
      <w:r w:rsidRPr="00114C3F">
        <w:rPr>
          <w:bCs/>
          <w:color w:val="auto"/>
        </w:rPr>
        <w:t xml:space="preserve"> that HHSC representatives present information on the Rural </w:t>
      </w:r>
      <w:r w:rsidR="00114C3F" w:rsidRPr="00114C3F">
        <w:rPr>
          <w:bCs/>
          <w:color w:val="auto"/>
        </w:rPr>
        <w:t>Transformation Health</w:t>
      </w:r>
      <w:r w:rsidRPr="00114C3F">
        <w:rPr>
          <w:bCs/>
          <w:color w:val="auto"/>
        </w:rPr>
        <w:t xml:space="preserve"> Grant, which is becoming available. The aim is to facilitate ongoing dialogue regarding additional funding opportunities through HHSC.</w:t>
      </w:r>
      <w:r w:rsidR="00A9445E">
        <w:rPr>
          <w:bCs/>
          <w:color w:val="auto"/>
        </w:rPr>
        <w:t>HHSC provided</w:t>
      </w:r>
      <w:r w:rsidRPr="00114C3F">
        <w:rPr>
          <w:bCs/>
          <w:color w:val="auto"/>
        </w:rPr>
        <w:t xml:space="preserve"> cost report training, which was attended by 18 LHD representatives. Subsequently, six LHDs submitted cost reports to the charity care program.</w:t>
      </w:r>
      <w:r w:rsidR="00114C3F">
        <w:rPr>
          <w:bCs/>
          <w:color w:val="auto"/>
        </w:rPr>
        <w:t xml:space="preserve"> </w:t>
      </w:r>
    </w:p>
    <w:p w14:paraId="30CED703" w14:textId="77777777" w:rsidR="00721B49" w:rsidRDefault="00721B49" w:rsidP="00F60B6E">
      <w:pPr>
        <w:tabs>
          <w:tab w:val="left" w:pos="360"/>
          <w:tab w:val="left" w:pos="720"/>
          <w:tab w:val="right" w:leader="dot" w:pos="10224"/>
        </w:tabs>
        <w:autoSpaceDE w:val="0"/>
        <w:autoSpaceDN w:val="0"/>
        <w:adjustRightInd w:val="0"/>
        <w:rPr>
          <w:bCs/>
          <w:color w:val="auto"/>
        </w:rPr>
      </w:pPr>
    </w:p>
    <w:p w14:paraId="321ADDE0" w14:textId="0BCE6214" w:rsidR="00F60B6E" w:rsidRPr="00114C3F" w:rsidRDefault="00F60B6E" w:rsidP="00F60B6E">
      <w:pPr>
        <w:tabs>
          <w:tab w:val="left" w:pos="360"/>
          <w:tab w:val="left" w:pos="720"/>
          <w:tab w:val="right" w:leader="dot" w:pos="10224"/>
        </w:tabs>
        <w:autoSpaceDE w:val="0"/>
        <w:autoSpaceDN w:val="0"/>
        <w:adjustRightInd w:val="0"/>
        <w:rPr>
          <w:bCs/>
          <w:color w:val="auto"/>
        </w:rPr>
      </w:pPr>
      <w:r w:rsidRPr="00114C3F">
        <w:rPr>
          <w:bCs/>
          <w:color w:val="auto"/>
        </w:rPr>
        <w:t>Regarding the</w:t>
      </w:r>
      <w:r w:rsidR="00A9445E">
        <w:rPr>
          <w:bCs/>
          <w:color w:val="auto"/>
        </w:rPr>
        <w:t xml:space="preserve"> recommendation of the</w:t>
      </w:r>
      <w:r w:rsidRPr="00114C3F">
        <w:rPr>
          <w:bCs/>
          <w:color w:val="auto"/>
        </w:rPr>
        <w:t xml:space="preserve"> 60/40 </w:t>
      </w:r>
      <w:r w:rsidR="00A9445E">
        <w:rPr>
          <w:bCs/>
          <w:color w:val="auto"/>
        </w:rPr>
        <w:t xml:space="preserve">funding </w:t>
      </w:r>
      <w:r w:rsidRPr="00114C3F">
        <w:rPr>
          <w:bCs/>
          <w:color w:val="auto"/>
        </w:rPr>
        <w:t xml:space="preserve">split, </w:t>
      </w:r>
      <w:r w:rsidR="000A600A" w:rsidRPr="00114C3F">
        <w:rPr>
          <w:bCs/>
          <w:color w:val="auto"/>
        </w:rPr>
        <w:t>DSHS</w:t>
      </w:r>
      <w:r w:rsidRPr="00114C3F">
        <w:rPr>
          <w:bCs/>
          <w:color w:val="auto"/>
        </w:rPr>
        <w:t xml:space="preserve"> acknowledges the </w:t>
      </w:r>
      <w:r w:rsidR="00A9445E">
        <w:rPr>
          <w:bCs/>
          <w:color w:val="auto"/>
        </w:rPr>
        <w:t xml:space="preserve">importance </w:t>
      </w:r>
      <w:r w:rsidR="00531E59">
        <w:rPr>
          <w:bCs/>
          <w:color w:val="auto"/>
        </w:rPr>
        <w:t xml:space="preserve">of </w:t>
      </w:r>
      <w:r w:rsidR="00531E59" w:rsidRPr="00114C3F">
        <w:rPr>
          <w:bCs/>
          <w:color w:val="auto"/>
        </w:rPr>
        <w:t>balancing</w:t>
      </w:r>
      <w:r w:rsidRPr="00114C3F">
        <w:rPr>
          <w:bCs/>
          <w:color w:val="auto"/>
        </w:rPr>
        <w:t xml:space="preserve"> these considerations with the requirements for laboratory testing and other statewide mandates. In accordance with federal guidelines for federal funds, discussions will continue with all stakeholders. Immediate and complete restructuring is not feasible; however, </w:t>
      </w:r>
      <w:r w:rsidR="000A600A" w:rsidRPr="00114C3F">
        <w:rPr>
          <w:bCs/>
          <w:color w:val="auto"/>
        </w:rPr>
        <w:t>DSHS</w:t>
      </w:r>
      <w:r w:rsidRPr="00114C3F">
        <w:rPr>
          <w:bCs/>
          <w:color w:val="auto"/>
        </w:rPr>
        <w:t xml:space="preserve"> remains committed to collaborating </w:t>
      </w:r>
      <w:r w:rsidR="00A9445E">
        <w:rPr>
          <w:bCs/>
          <w:color w:val="auto"/>
        </w:rPr>
        <w:t>and continued discussions.</w:t>
      </w:r>
    </w:p>
    <w:p w14:paraId="4BBE975E" w14:textId="77777777" w:rsidR="00F60B6E" w:rsidRPr="00114C3F" w:rsidRDefault="00F60B6E" w:rsidP="00F60B6E">
      <w:pPr>
        <w:tabs>
          <w:tab w:val="left" w:pos="360"/>
          <w:tab w:val="left" w:pos="720"/>
          <w:tab w:val="right" w:leader="dot" w:pos="10224"/>
        </w:tabs>
        <w:autoSpaceDE w:val="0"/>
        <w:autoSpaceDN w:val="0"/>
        <w:adjustRightInd w:val="0"/>
        <w:rPr>
          <w:bCs/>
          <w:color w:val="auto"/>
        </w:rPr>
      </w:pPr>
    </w:p>
    <w:p w14:paraId="7EA56D37" w14:textId="34941482" w:rsidR="00A9445E" w:rsidRDefault="0001789C" w:rsidP="00F60B6E">
      <w:pPr>
        <w:tabs>
          <w:tab w:val="left" w:pos="360"/>
          <w:tab w:val="left" w:pos="720"/>
          <w:tab w:val="right" w:leader="dot" w:pos="10224"/>
        </w:tabs>
        <w:autoSpaceDE w:val="0"/>
        <w:autoSpaceDN w:val="0"/>
        <w:adjustRightInd w:val="0"/>
        <w:rPr>
          <w:bCs/>
          <w:color w:val="auto"/>
        </w:rPr>
      </w:pPr>
      <w:r w:rsidRPr="00114C3F">
        <w:rPr>
          <w:bCs/>
          <w:color w:val="auto"/>
        </w:rPr>
        <w:lastRenderedPageBreak/>
        <w:t>DSHS</w:t>
      </w:r>
      <w:r w:rsidR="00F60B6E" w:rsidRPr="00114C3F">
        <w:rPr>
          <w:bCs/>
          <w:color w:val="auto"/>
        </w:rPr>
        <w:t xml:space="preserve"> concurs </w:t>
      </w:r>
      <w:r w:rsidR="00531E59" w:rsidRPr="00114C3F">
        <w:rPr>
          <w:bCs/>
          <w:color w:val="auto"/>
        </w:rPr>
        <w:t>with</w:t>
      </w:r>
      <w:r w:rsidR="00F60B6E" w:rsidRPr="00114C3F">
        <w:rPr>
          <w:bCs/>
          <w:color w:val="auto"/>
        </w:rPr>
        <w:t xml:space="preserve"> the necessity of continued engagement in </w:t>
      </w:r>
      <w:r w:rsidR="00A9445E">
        <w:rPr>
          <w:bCs/>
          <w:color w:val="auto"/>
        </w:rPr>
        <w:t>d</w:t>
      </w:r>
      <w:r w:rsidRPr="00114C3F">
        <w:rPr>
          <w:bCs/>
          <w:color w:val="auto"/>
        </w:rPr>
        <w:t xml:space="preserve">ata </w:t>
      </w:r>
      <w:r w:rsidR="00A9445E">
        <w:rPr>
          <w:bCs/>
          <w:color w:val="auto"/>
        </w:rPr>
        <w:t>m</w:t>
      </w:r>
      <w:r w:rsidRPr="00114C3F">
        <w:rPr>
          <w:bCs/>
          <w:color w:val="auto"/>
        </w:rPr>
        <w:t>odernization</w:t>
      </w:r>
      <w:r w:rsidR="00F60B6E" w:rsidRPr="00114C3F">
        <w:rPr>
          <w:bCs/>
          <w:color w:val="auto"/>
        </w:rPr>
        <w:t xml:space="preserve">.  </w:t>
      </w:r>
      <w:r w:rsidR="00A9445E">
        <w:rPr>
          <w:bCs/>
          <w:color w:val="auto"/>
        </w:rPr>
        <w:t xml:space="preserve">Changes </w:t>
      </w:r>
      <w:r w:rsidR="00F60B6E" w:rsidRPr="00114C3F">
        <w:rPr>
          <w:bCs/>
          <w:color w:val="auto"/>
        </w:rPr>
        <w:t xml:space="preserve">to federal funding for data modernization initiatives have necessitated a recalibration of priorities and a revised implementation timeline. </w:t>
      </w:r>
      <w:r w:rsidR="00B631FA" w:rsidRPr="00114C3F">
        <w:rPr>
          <w:bCs/>
          <w:color w:val="auto"/>
        </w:rPr>
        <w:t>DSHS is consulting</w:t>
      </w:r>
      <w:r w:rsidR="00F60B6E" w:rsidRPr="00114C3F">
        <w:rPr>
          <w:bCs/>
          <w:color w:val="auto"/>
        </w:rPr>
        <w:t xml:space="preserve"> with HHSC regarding the potential application of Artificial Intelligence (AI) to mitigate costs.</w:t>
      </w:r>
      <w:r w:rsidR="00114C3F">
        <w:rPr>
          <w:bCs/>
          <w:color w:val="auto"/>
        </w:rPr>
        <w:t xml:space="preserve"> </w:t>
      </w:r>
    </w:p>
    <w:p w14:paraId="6CED7A79" w14:textId="77777777" w:rsidR="00A9445E" w:rsidRDefault="00A9445E" w:rsidP="00F60B6E">
      <w:pPr>
        <w:tabs>
          <w:tab w:val="left" w:pos="360"/>
          <w:tab w:val="left" w:pos="720"/>
          <w:tab w:val="right" w:leader="dot" w:pos="10224"/>
        </w:tabs>
        <w:autoSpaceDE w:val="0"/>
        <w:autoSpaceDN w:val="0"/>
        <w:adjustRightInd w:val="0"/>
        <w:rPr>
          <w:bCs/>
          <w:color w:val="auto"/>
        </w:rPr>
      </w:pPr>
    </w:p>
    <w:p w14:paraId="70AF8BCB" w14:textId="3A22A69B" w:rsidR="00721B49" w:rsidRDefault="001C2256" w:rsidP="00F60B6E">
      <w:pPr>
        <w:tabs>
          <w:tab w:val="left" w:pos="360"/>
          <w:tab w:val="left" w:pos="720"/>
          <w:tab w:val="right" w:leader="dot" w:pos="10224"/>
        </w:tabs>
        <w:autoSpaceDE w:val="0"/>
        <w:autoSpaceDN w:val="0"/>
        <w:adjustRightInd w:val="0"/>
        <w:rPr>
          <w:bCs/>
          <w:color w:val="auto"/>
        </w:rPr>
      </w:pPr>
      <w:r w:rsidRPr="00114C3F">
        <w:rPr>
          <w:bCs/>
          <w:color w:val="auto"/>
        </w:rPr>
        <w:t>T</w:t>
      </w:r>
      <w:r w:rsidR="00F60B6E" w:rsidRPr="00114C3F">
        <w:rPr>
          <w:bCs/>
          <w:color w:val="auto"/>
        </w:rPr>
        <w:t>he committee previously suggested the formation of a subcommittee to develop a framework</w:t>
      </w:r>
      <w:r w:rsidRPr="00114C3F">
        <w:t xml:space="preserve"> </w:t>
      </w:r>
      <w:r w:rsidRPr="00114C3F">
        <w:rPr>
          <w:bCs/>
          <w:color w:val="auto"/>
        </w:rPr>
        <w:t xml:space="preserve">for Public Health </w:t>
      </w:r>
      <w:r w:rsidR="00536E4A">
        <w:rPr>
          <w:bCs/>
          <w:color w:val="auto"/>
        </w:rPr>
        <w:t>Emergency</w:t>
      </w:r>
      <w:r w:rsidRPr="00114C3F">
        <w:rPr>
          <w:bCs/>
          <w:color w:val="auto"/>
        </w:rPr>
        <w:t xml:space="preserve"> Events</w:t>
      </w:r>
      <w:r w:rsidR="00F60B6E" w:rsidRPr="00114C3F">
        <w:rPr>
          <w:bCs/>
          <w:color w:val="auto"/>
        </w:rPr>
        <w:t>. This subcommittee has convened and agreed to develop the framework, and</w:t>
      </w:r>
      <w:r w:rsidRPr="00114C3F">
        <w:rPr>
          <w:bCs/>
          <w:color w:val="auto"/>
        </w:rPr>
        <w:t xml:space="preserve"> DSHS </w:t>
      </w:r>
      <w:r w:rsidR="00F60B6E" w:rsidRPr="00114C3F">
        <w:rPr>
          <w:bCs/>
          <w:color w:val="auto"/>
        </w:rPr>
        <w:t>intends to ensure that communication progresses in accordance with this framework in the coming months.</w:t>
      </w:r>
      <w:r w:rsidR="00114C3F" w:rsidRPr="00114C3F">
        <w:rPr>
          <w:bCs/>
          <w:color w:val="auto"/>
        </w:rPr>
        <w:t xml:space="preserve"> </w:t>
      </w:r>
    </w:p>
    <w:p w14:paraId="0FE8147B" w14:textId="77777777" w:rsidR="00721B49" w:rsidRDefault="00721B49" w:rsidP="00F60B6E">
      <w:pPr>
        <w:tabs>
          <w:tab w:val="left" w:pos="360"/>
          <w:tab w:val="left" w:pos="720"/>
          <w:tab w:val="right" w:leader="dot" w:pos="10224"/>
        </w:tabs>
        <w:autoSpaceDE w:val="0"/>
        <w:autoSpaceDN w:val="0"/>
        <w:adjustRightInd w:val="0"/>
        <w:rPr>
          <w:bCs/>
          <w:color w:val="auto"/>
        </w:rPr>
      </w:pPr>
    </w:p>
    <w:p w14:paraId="263DD970" w14:textId="33790C4D" w:rsidR="00F60B6E" w:rsidRPr="00114C3F" w:rsidRDefault="00F60B6E" w:rsidP="00F60B6E">
      <w:pPr>
        <w:tabs>
          <w:tab w:val="left" w:pos="360"/>
          <w:tab w:val="left" w:pos="720"/>
          <w:tab w:val="right" w:leader="dot" w:pos="10224"/>
        </w:tabs>
        <w:autoSpaceDE w:val="0"/>
        <w:autoSpaceDN w:val="0"/>
        <w:adjustRightInd w:val="0"/>
        <w:rPr>
          <w:bCs/>
          <w:color w:val="auto"/>
        </w:rPr>
      </w:pPr>
      <w:r w:rsidRPr="00114C3F">
        <w:rPr>
          <w:bCs/>
          <w:color w:val="auto"/>
        </w:rPr>
        <w:t xml:space="preserve">Regarding the convening of </w:t>
      </w:r>
      <w:r w:rsidR="00A9445E">
        <w:rPr>
          <w:bCs/>
          <w:color w:val="auto"/>
        </w:rPr>
        <w:t>z</w:t>
      </w:r>
      <w:r w:rsidR="001C2256" w:rsidRPr="00114C3F">
        <w:rPr>
          <w:bCs/>
          <w:color w:val="auto"/>
        </w:rPr>
        <w:t>oonosis</w:t>
      </w:r>
      <w:r w:rsidRPr="00114C3F">
        <w:rPr>
          <w:bCs/>
          <w:color w:val="auto"/>
        </w:rPr>
        <w:t xml:space="preserve"> and environmental health disciplines, </w:t>
      </w:r>
      <w:r w:rsidR="001C2256" w:rsidRPr="00114C3F">
        <w:rPr>
          <w:bCs/>
          <w:color w:val="auto"/>
        </w:rPr>
        <w:t xml:space="preserve">DSHS </w:t>
      </w:r>
      <w:r w:rsidRPr="00114C3F">
        <w:rPr>
          <w:bCs/>
          <w:color w:val="auto"/>
        </w:rPr>
        <w:t xml:space="preserve">has engaged in comprehensive discussions. </w:t>
      </w:r>
      <w:r w:rsidR="001C2256" w:rsidRPr="00114C3F">
        <w:rPr>
          <w:bCs/>
          <w:color w:val="auto"/>
        </w:rPr>
        <w:t>DSHS is</w:t>
      </w:r>
      <w:r w:rsidRPr="00114C3F">
        <w:rPr>
          <w:bCs/>
          <w:color w:val="auto"/>
        </w:rPr>
        <w:t xml:space="preserve"> commit</w:t>
      </w:r>
      <w:r w:rsidR="001C2256" w:rsidRPr="00114C3F">
        <w:rPr>
          <w:bCs/>
          <w:color w:val="auto"/>
        </w:rPr>
        <w:t>ted</w:t>
      </w:r>
      <w:r w:rsidRPr="00114C3F">
        <w:rPr>
          <w:bCs/>
          <w:color w:val="auto"/>
        </w:rPr>
        <w:t xml:space="preserve"> to providing access to other subject matter experts to provide guidance. Resources include the </w:t>
      </w:r>
      <w:r w:rsidR="00A9445E">
        <w:rPr>
          <w:bCs/>
          <w:color w:val="auto"/>
        </w:rPr>
        <w:t>T</w:t>
      </w:r>
      <w:r w:rsidRPr="00114C3F">
        <w:rPr>
          <w:bCs/>
          <w:color w:val="auto"/>
        </w:rPr>
        <w:t xml:space="preserve">askforce for </w:t>
      </w:r>
      <w:r w:rsidR="00A9445E">
        <w:rPr>
          <w:bCs/>
          <w:color w:val="auto"/>
        </w:rPr>
        <w:t>I</w:t>
      </w:r>
      <w:r w:rsidRPr="00114C3F">
        <w:rPr>
          <w:bCs/>
          <w:color w:val="auto"/>
        </w:rPr>
        <w:t xml:space="preserve">nfectious </w:t>
      </w:r>
      <w:r w:rsidR="00A9445E">
        <w:rPr>
          <w:bCs/>
          <w:color w:val="auto"/>
        </w:rPr>
        <w:t>D</w:t>
      </w:r>
      <w:r w:rsidRPr="00114C3F">
        <w:rPr>
          <w:bCs/>
          <w:color w:val="auto"/>
        </w:rPr>
        <w:t xml:space="preserve">iseases </w:t>
      </w:r>
      <w:r w:rsidR="00A9445E">
        <w:rPr>
          <w:bCs/>
          <w:color w:val="auto"/>
        </w:rPr>
        <w:t>P</w:t>
      </w:r>
      <w:r w:rsidRPr="00114C3F">
        <w:rPr>
          <w:bCs/>
          <w:color w:val="auto"/>
        </w:rPr>
        <w:t xml:space="preserve">reparedness and </w:t>
      </w:r>
      <w:r w:rsidR="00A9445E">
        <w:rPr>
          <w:bCs/>
          <w:color w:val="auto"/>
        </w:rPr>
        <w:t>R</w:t>
      </w:r>
      <w:r w:rsidRPr="00114C3F">
        <w:rPr>
          <w:bCs/>
          <w:color w:val="auto"/>
        </w:rPr>
        <w:t xml:space="preserve">esponse, the RSV taskforce in collaboration with Texas Pediatrics, and other specialists as required. </w:t>
      </w:r>
    </w:p>
    <w:p w14:paraId="24CC0CC6" w14:textId="77777777" w:rsidR="0017286D" w:rsidRDefault="0017286D" w:rsidP="0044313D">
      <w:pPr>
        <w:tabs>
          <w:tab w:val="left" w:pos="360"/>
          <w:tab w:val="left" w:pos="720"/>
          <w:tab w:val="right" w:leader="dot" w:pos="10224"/>
        </w:tabs>
        <w:autoSpaceDE w:val="0"/>
        <w:autoSpaceDN w:val="0"/>
        <w:adjustRightInd w:val="0"/>
        <w:rPr>
          <w:rFonts w:ascii="Verdana" w:eastAsia="MS Mincho" w:hAnsi="Verdana" w:cs="Times New Roman"/>
          <w:bCs/>
          <w:color w:val="auto"/>
        </w:rPr>
      </w:pPr>
    </w:p>
    <w:p w14:paraId="45E4FA51" w14:textId="45D9A5E3" w:rsidR="0017286D" w:rsidRPr="00114C3F" w:rsidRDefault="0017286D" w:rsidP="0017286D">
      <w:pPr>
        <w:tabs>
          <w:tab w:val="left" w:pos="360"/>
          <w:tab w:val="left" w:pos="720"/>
          <w:tab w:val="right" w:leader="dot" w:pos="10224"/>
        </w:tabs>
        <w:autoSpaceDE w:val="0"/>
        <w:autoSpaceDN w:val="0"/>
        <w:adjustRightInd w:val="0"/>
        <w:rPr>
          <w:rFonts w:ascii="Verdana" w:eastAsia="MS Mincho" w:hAnsi="Verdana" w:cs="Times New Roman"/>
          <w:bCs/>
          <w:color w:val="auto"/>
        </w:rPr>
      </w:pPr>
      <w:r w:rsidRPr="00114C3F">
        <w:rPr>
          <w:rFonts w:ascii="Verdana" w:eastAsia="MS Mincho" w:hAnsi="Verdana" w:cs="Times New Roman"/>
          <w:bCs/>
          <w:color w:val="auto"/>
        </w:rPr>
        <w:t>Dr. Huang inquired about any comments regarding the Sunset Commission Review and the committee's involvement.</w:t>
      </w:r>
      <w:r w:rsidR="00114C3F" w:rsidRPr="00114C3F">
        <w:rPr>
          <w:rFonts w:ascii="Verdana" w:eastAsia="MS Mincho" w:hAnsi="Verdana" w:cs="Times New Roman"/>
          <w:bCs/>
          <w:color w:val="auto"/>
        </w:rPr>
        <w:t xml:space="preserve"> </w:t>
      </w:r>
      <w:r w:rsidRPr="00114C3F">
        <w:rPr>
          <w:rFonts w:ascii="Verdana" w:eastAsia="MS Mincho" w:hAnsi="Verdana" w:cs="Times New Roman"/>
          <w:bCs/>
          <w:color w:val="auto"/>
        </w:rPr>
        <w:t xml:space="preserve">Ms. Garcia responded by explaining that the agency is currently undergoing Sunset Review, a statutory process that every agency </w:t>
      </w:r>
      <w:r w:rsidR="00A9445E">
        <w:rPr>
          <w:rFonts w:ascii="Verdana" w:eastAsia="MS Mincho" w:hAnsi="Verdana" w:cs="Times New Roman"/>
          <w:bCs/>
          <w:color w:val="auto"/>
        </w:rPr>
        <w:t>undergoes</w:t>
      </w:r>
      <w:r w:rsidR="00A9445E" w:rsidRPr="00114C3F">
        <w:rPr>
          <w:rFonts w:ascii="Verdana" w:eastAsia="MS Mincho" w:hAnsi="Verdana" w:cs="Times New Roman"/>
          <w:bCs/>
          <w:color w:val="auto"/>
        </w:rPr>
        <w:t xml:space="preserve"> </w:t>
      </w:r>
      <w:r w:rsidRPr="00114C3F">
        <w:rPr>
          <w:rFonts w:ascii="Verdana" w:eastAsia="MS Mincho" w:hAnsi="Verdana" w:cs="Times New Roman"/>
          <w:bCs/>
          <w:color w:val="auto"/>
        </w:rPr>
        <w:t>approximately every 10 years to determine its continued existence. The Sunset Commission's intent is to conduct interviews, gather initial feedback, and subsequently relay their findings to designated legislators. The agency will be under review for the next year and a half. Ms. Garcia noted that a bill would need to be filed for any potential changes during the next legislative session, which would then take effect in the subsequent year and biennium.</w:t>
      </w:r>
      <w:r w:rsidR="00114C3F" w:rsidRPr="00114C3F">
        <w:rPr>
          <w:rFonts w:ascii="Verdana" w:eastAsia="MS Mincho" w:hAnsi="Verdana" w:cs="Times New Roman"/>
          <w:bCs/>
          <w:color w:val="auto"/>
        </w:rPr>
        <w:t xml:space="preserve"> </w:t>
      </w:r>
      <w:r w:rsidRPr="00114C3F">
        <w:rPr>
          <w:rFonts w:ascii="Verdana" w:eastAsia="MS Mincho" w:hAnsi="Verdana" w:cs="Times New Roman"/>
          <w:bCs/>
          <w:color w:val="auto"/>
        </w:rPr>
        <w:t xml:space="preserve">Dr. Wells raised a question concerning the 40/60 funding split, suggesting the possibility of </w:t>
      </w:r>
      <w:r w:rsidR="00D16939">
        <w:rPr>
          <w:rFonts w:ascii="Verdana" w:eastAsia="MS Mincho" w:hAnsi="Verdana" w:cs="Times New Roman"/>
          <w:bCs/>
          <w:color w:val="auto"/>
        </w:rPr>
        <w:t xml:space="preserve">DSHS </w:t>
      </w:r>
      <w:r w:rsidRPr="00114C3F">
        <w:rPr>
          <w:rFonts w:ascii="Verdana" w:eastAsia="MS Mincho" w:hAnsi="Verdana" w:cs="Times New Roman"/>
          <w:bCs/>
          <w:color w:val="auto"/>
        </w:rPr>
        <w:t>requesting funding</w:t>
      </w:r>
      <w:r w:rsidR="00D16939">
        <w:rPr>
          <w:rFonts w:ascii="Verdana" w:eastAsia="MS Mincho" w:hAnsi="Verdana" w:cs="Times New Roman"/>
          <w:bCs/>
          <w:color w:val="auto"/>
        </w:rPr>
        <w:t xml:space="preserve"> from the legislature</w:t>
      </w:r>
      <w:r w:rsidRPr="00114C3F">
        <w:rPr>
          <w:rFonts w:ascii="Verdana" w:eastAsia="MS Mincho" w:hAnsi="Verdana" w:cs="Times New Roman"/>
          <w:bCs/>
          <w:color w:val="auto"/>
        </w:rPr>
        <w:t xml:space="preserve"> across the board as an exceptional item.</w:t>
      </w:r>
      <w:r w:rsidR="00114C3F">
        <w:rPr>
          <w:rFonts w:ascii="Verdana" w:eastAsia="MS Mincho" w:hAnsi="Verdana" w:cs="Times New Roman"/>
          <w:bCs/>
          <w:color w:val="auto"/>
        </w:rPr>
        <w:t xml:space="preserve"> </w:t>
      </w:r>
      <w:r w:rsidRPr="00114C3F">
        <w:rPr>
          <w:rFonts w:ascii="Verdana" w:eastAsia="MS Mincho" w:hAnsi="Verdana" w:cs="Times New Roman"/>
          <w:bCs/>
          <w:color w:val="auto"/>
        </w:rPr>
        <w:t xml:space="preserve">Ms. Garcia replied that she had observed instances in past exceptional item requests where funding was </w:t>
      </w:r>
      <w:r w:rsidR="00D16939">
        <w:rPr>
          <w:rFonts w:ascii="Verdana" w:eastAsia="MS Mincho" w:hAnsi="Verdana" w:cs="Times New Roman"/>
          <w:bCs/>
          <w:color w:val="auto"/>
        </w:rPr>
        <w:t>requested</w:t>
      </w:r>
      <w:r w:rsidR="00D16939" w:rsidRPr="00114C3F">
        <w:rPr>
          <w:rFonts w:ascii="Verdana" w:eastAsia="MS Mincho" w:hAnsi="Verdana" w:cs="Times New Roman"/>
          <w:bCs/>
          <w:color w:val="auto"/>
        </w:rPr>
        <w:t xml:space="preserve"> </w:t>
      </w:r>
      <w:r w:rsidRPr="00114C3F">
        <w:rPr>
          <w:rFonts w:ascii="Verdana" w:eastAsia="MS Mincho" w:hAnsi="Verdana" w:cs="Times New Roman"/>
          <w:bCs/>
          <w:color w:val="auto"/>
        </w:rPr>
        <w:t xml:space="preserve">solely for </w:t>
      </w:r>
      <w:r w:rsidR="00D16939">
        <w:rPr>
          <w:rFonts w:ascii="Verdana" w:eastAsia="MS Mincho" w:hAnsi="Verdana" w:cs="Times New Roman"/>
          <w:bCs/>
          <w:color w:val="auto"/>
        </w:rPr>
        <w:t xml:space="preserve">LHDs. She </w:t>
      </w:r>
      <w:r w:rsidR="00D57447" w:rsidRPr="00114C3F">
        <w:rPr>
          <w:rFonts w:ascii="Verdana" w:eastAsia="MS Mincho" w:hAnsi="Verdana" w:cs="Times New Roman"/>
          <w:bCs/>
          <w:color w:val="auto"/>
        </w:rPr>
        <w:t>stated</w:t>
      </w:r>
      <w:r w:rsidRPr="00114C3F">
        <w:rPr>
          <w:rFonts w:ascii="Verdana" w:eastAsia="MS Mincho" w:hAnsi="Verdana" w:cs="Times New Roman"/>
          <w:bCs/>
          <w:color w:val="auto"/>
        </w:rPr>
        <w:t xml:space="preserve"> the importance of finding a way to effectively communicate their stories to the legislature and highlight the work performed at every level. </w:t>
      </w:r>
    </w:p>
    <w:p w14:paraId="29DE1820" w14:textId="77777777" w:rsidR="00EE2AB7" w:rsidRDefault="00EE2AB7" w:rsidP="00DC00B7">
      <w:pPr>
        <w:tabs>
          <w:tab w:val="left" w:pos="360"/>
          <w:tab w:val="left" w:pos="720"/>
          <w:tab w:val="right" w:leader="dot" w:pos="10224"/>
        </w:tabs>
        <w:autoSpaceDE w:val="0"/>
        <w:autoSpaceDN w:val="0"/>
        <w:adjustRightInd w:val="0"/>
        <w:rPr>
          <w:bCs/>
          <w:color w:val="FF0000"/>
        </w:rPr>
      </w:pPr>
    </w:p>
    <w:p w14:paraId="59E9EC9A" w14:textId="77777777" w:rsidR="009F4E11" w:rsidRPr="00C3106A" w:rsidRDefault="009F4E11" w:rsidP="00DC00B7">
      <w:pPr>
        <w:tabs>
          <w:tab w:val="left" w:pos="360"/>
          <w:tab w:val="left" w:pos="720"/>
          <w:tab w:val="right" w:leader="dot" w:pos="10224"/>
        </w:tabs>
        <w:autoSpaceDE w:val="0"/>
        <w:autoSpaceDN w:val="0"/>
        <w:adjustRightInd w:val="0"/>
        <w:rPr>
          <w:bCs/>
          <w:color w:val="FF0000"/>
        </w:rPr>
      </w:pPr>
    </w:p>
    <w:p w14:paraId="44B82D63" w14:textId="3B5CBE22" w:rsidR="00FD4169" w:rsidRDefault="00F310E0" w:rsidP="00FD4169">
      <w:pPr>
        <w:rPr>
          <w:b/>
          <w:color w:val="auto"/>
        </w:rPr>
      </w:pPr>
      <w:r w:rsidRPr="002A1204">
        <w:rPr>
          <w:b/>
          <w:color w:val="auto"/>
        </w:rPr>
        <w:t>Vote for new Committee Chair</w:t>
      </w:r>
      <w:r w:rsidR="00FD4169" w:rsidRPr="002A1204">
        <w:rPr>
          <w:b/>
          <w:color w:val="auto"/>
        </w:rPr>
        <w:t>:</w:t>
      </w:r>
    </w:p>
    <w:p w14:paraId="51141BE3" w14:textId="77777777" w:rsidR="00C92ADA" w:rsidRDefault="00C92ADA" w:rsidP="005124B6">
      <w:pPr>
        <w:tabs>
          <w:tab w:val="left" w:pos="360"/>
          <w:tab w:val="left" w:pos="720"/>
          <w:tab w:val="right" w:leader="dot" w:pos="10224"/>
        </w:tabs>
        <w:autoSpaceDE w:val="0"/>
        <w:autoSpaceDN w:val="0"/>
        <w:adjustRightInd w:val="0"/>
        <w:rPr>
          <w:bCs/>
          <w:color w:val="FF0000"/>
        </w:rPr>
      </w:pPr>
    </w:p>
    <w:p w14:paraId="04B5D0B2" w14:textId="6EE57515" w:rsidR="00D806EE" w:rsidRDefault="00D806EE" w:rsidP="005124B6">
      <w:pPr>
        <w:tabs>
          <w:tab w:val="left" w:pos="360"/>
          <w:tab w:val="left" w:pos="720"/>
          <w:tab w:val="right" w:leader="dot" w:pos="10224"/>
        </w:tabs>
        <w:autoSpaceDE w:val="0"/>
        <w:autoSpaceDN w:val="0"/>
        <w:adjustRightInd w:val="0"/>
        <w:rPr>
          <w:bCs/>
          <w:color w:val="auto"/>
        </w:rPr>
      </w:pPr>
      <w:r w:rsidRPr="00425191">
        <w:rPr>
          <w:bCs/>
          <w:color w:val="auto"/>
        </w:rPr>
        <w:t xml:space="preserve">Ms. Glenna Laughlin explained the procedure for the election of a new </w:t>
      </w:r>
      <w:r w:rsidR="00D16939">
        <w:rPr>
          <w:bCs/>
          <w:color w:val="auto"/>
        </w:rPr>
        <w:t>c</w:t>
      </w:r>
      <w:r w:rsidRPr="00425191">
        <w:rPr>
          <w:bCs/>
          <w:color w:val="auto"/>
        </w:rPr>
        <w:t xml:space="preserve">hairperson. </w:t>
      </w:r>
      <w:r w:rsidR="00C128EC">
        <w:rPr>
          <w:bCs/>
          <w:color w:val="auto"/>
        </w:rPr>
        <w:t xml:space="preserve">Dr. Huang opened the floor for nominations. Ms. Lisa Dick </w:t>
      </w:r>
      <w:r w:rsidR="00C128EC">
        <w:rPr>
          <w:bCs/>
          <w:color w:val="auto"/>
        </w:rPr>
        <w:lastRenderedPageBreak/>
        <w:t xml:space="preserve">nominated Dr. Wells. </w:t>
      </w:r>
      <w:r w:rsidRPr="00425191">
        <w:rPr>
          <w:bCs/>
          <w:color w:val="auto"/>
        </w:rPr>
        <w:t xml:space="preserve">A vote was conducted, resulting in Dr. Wells being elected as the </w:t>
      </w:r>
      <w:r w:rsidR="00D16939">
        <w:rPr>
          <w:bCs/>
          <w:color w:val="auto"/>
        </w:rPr>
        <w:t>c</w:t>
      </w:r>
      <w:r w:rsidRPr="00425191">
        <w:rPr>
          <w:bCs/>
          <w:color w:val="auto"/>
        </w:rPr>
        <w:t>hair</w:t>
      </w:r>
      <w:r w:rsidR="00C128EC">
        <w:rPr>
          <w:bCs/>
          <w:color w:val="auto"/>
        </w:rPr>
        <w:t>.</w:t>
      </w:r>
      <w:r w:rsidRPr="00425191">
        <w:rPr>
          <w:bCs/>
          <w:color w:val="auto"/>
        </w:rPr>
        <w:t xml:space="preserve"> </w:t>
      </w:r>
      <w:r w:rsidR="00352972">
        <w:rPr>
          <w:bCs/>
          <w:color w:val="auto"/>
        </w:rPr>
        <w:t>T</w:t>
      </w:r>
      <w:r w:rsidR="00C128EC">
        <w:rPr>
          <w:bCs/>
          <w:color w:val="auto"/>
        </w:rPr>
        <w:t xml:space="preserve">he </w:t>
      </w:r>
      <w:r w:rsidRPr="00425191">
        <w:rPr>
          <w:bCs/>
          <w:color w:val="auto"/>
        </w:rPr>
        <w:t xml:space="preserve">committee will </w:t>
      </w:r>
      <w:r w:rsidR="00D16939">
        <w:rPr>
          <w:bCs/>
          <w:color w:val="auto"/>
        </w:rPr>
        <w:t xml:space="preserve">vote to </w:t>
      </w:r>
      <w:r w:rsidRPr="00425191">
        <w:rPr>
          <w:bCs/>
          <w:color w:val="auto"/>
        </w:rPr>
        <w:t>elect</w:t>
      </w:r>
      <w:r w:rsidR="00D16939">
        <w:rPr>
          <w:bCs/>
          <w:color w:val="auto"/>
        </w:rPr>
        <w:t>/reelect</w:t>
      </w:r>
      <w:r w:rsidRPr="00425191">
        <w:rPr>
          <w:bCs/>
          <w:color w:val="auto"/>
        </w:rPr>
        <w:t xml:space="preserve"> the </w:t>
      </w:r>
      <w:r w:rsidR="00D16939">
        <w:rPr>
          <w:bCs/>
          <w:color w:val="auto"/>
        </w:rPr>
        <w:t>c</w:t>
      </w:r>
      <w:r w:rsidRPr="00425191">
        <w:rPr>
          <w:bCs/>
          <w:color w:val="auto"/>
        </w:rPr>
        <w:t xml:space="preserve">hair in odd-numbered years and the </w:t>
      </w:r>
      <w:r w:rsidR="00D16939">
        <w:rPr>
          <w:bCs/>
          <w:color w:val="auto"/>
        </w:rPr>
        <w:t>v</w:t>
      </w:r>
      <w:r w:rsidRPr="00425191">
        <w:rPr>
          <w:bCs/>
          <w:color w:val="auto"/>
        </w:rPr>
        <w:t xml:space="preserve">ice </w:t>
      </w:r>
      <w:r w:rsidR="00D16939">
        <w:rPr>
          <w:bCs/>
          <w:color w:val="auto"/>
        </w:rPr>
        <w:t>c</w:t>
      </w:r>
      <w:r w:rsidRPr="00425191">
        <w:rPr>
          <w:bCs/>
          <w:color w:val="auto"/>
        </w:rPr>
        <w:t>hair in even-numbered years, ensuring a cyclical rotation of leadership roles.</w:t>
      </w:r>
    </w:p>
    <w:p w14:paraId="1D9F543F" w14:textId="77777777" w:rsidR="00425191" w:rsidRPr="00425191" w:rsidRDefault="00425191" w:rsidP="005124B6">
      <w:pPr>
        <w:tabs>
          <w:tab w:val="left" w:pos="360"/>
          <w:tab w:val="left" w:pos="720"/>
          <w:tab w:val="right" w:leader="dot" w:pos="10224"/>
        </w:tabs>
        <w:autoSpaceDE w:val="0"/>
        <w:autoSpaceDN w:val="0"/>
        <w:adjustRightInd w:val="0"/>
        <w:rPr>
          <w:bCs/>
          <w:color w:val="auto"/>
        </w:rPr>
      </w:pPr>
    </w:p>
    <w:p w14:paraId="6DAB69DA" w14:textId="77777777" w:rsidR="00D806EE" w:rsidRPr="00C3106A" w:rsidRDefault="00D806EE" w:rsidP="005124B6">
      <w:pPr>
        <w:tabs>
          <w:tab w:val="left" w:pos="360"/>
          <w:tab w:val="left" w:pos="720"/>
          <w:tab w:val="right" w:leader="dot" w:pos="10224"/>
        </w:tabs>
        <w:autoSpaceDE w:val="0"/>
        <w:autoSpaceDN w:val="0"/>
        <w:adjustRightInd w:val="0"/>
        <w:rPr>
          <w:bCs/>
          <w:color w:val="FF0000"/>
        </w:rPr>
      </w:pPr>
    </w:p>
    <w:p w14:paraId="57E7248E" w14:textId="166E0094" w:rsidR="00A031C0" w:rsidRDefault="00BF36B0" w:rsidP="00F8533D">
      <w:pPr>
        <w:rPr>
          <w:color w:val="auto"/>
        </w:rPr>
      </w:pPr>
      <w:r w:rsidRPr="002A1204">
        <w:rPr>
          <w:b/>
          <w:color w:val="auto"/>
        </w:rPr>
        <w:t>Public Comment:</w:t>
      </w:r>
      <w:r w:rsidR="00571683" w:rsidRPr="002A1204">
        <w:rPr>
          <w:color w:val="auto"/>
        </w:rPr>
        <w:t xml:space="preserve"> </w:t>
      </w:r>
    </w:p>
    <w:p w14:paraId="0B5A9D5D" w14:textId="77777777" w:rsidR="00F8533D" w:rsidRDefault="00F8533D" w:rsidP="00F8533D">
      <w:pPr>
        <w:rPr>
          <w:color w:val="auto"/>
        </w:rPr>
      </w:pPr>
    </w:p>
    <w:p w14:paraId="5CC4C3D6" w14:textId="2E9451C7" w:rsidR="00F8533D" w:rsidRDefault="00F8533D" w:rsidP="00F8533D">
      <w:pPr>
        <w:rPr>
          <w:color w:val="auto"/>
        </w:rPr>
      </w:pPr>
      <w:r>
        <w:rPr>
          <w:color w:val="auto"/>
        </w:rPr>
        <w:t xml:space="preserve">No </w:t>
      </w:r>
      <w:r w:rsidR="008434A2">
        <w:rPr>
          <w:color w:val="auto"/>
        </w:rPr>
        <w:t>comments</w:t>
      </w:r>
      <w:r>
        <w:rPr>
          <w:color w:val="auto"/>
        </w:rPr>
        <w:t xml:space="preserve"> at this time.</w:t>
      </w:r>
    </w:p>
    <w:p w14:paraId="097485FA" w14:textId="77777777" w:rsidR="00425191" w:rsidRPr="00C3106A" w:rsidRDefault="00425191" w:rsidP="00F8533D">
      <w:pPr>
        <w:rPr>
          <w:color w:val="FF0000"/>
        </w:rPr>
      </w:pPr>
    </w:p>
    <w:p w14:paraId="2480422E" w14:textId="77777777" w:rsidR="00BF36B0" w:rsidRPr="00C3106A" w:rsidRDefault="00BF36B0" w:rsidP="00BF36B0">
      <w:pPr>
        <w:rPr>
          <w:color w:val="FF0000"/>
        </w:rPr>
      </w:pPr>
    </w:p>
    <w:p w14:paraId="734F54AA" w14:textId="04C87385" w:rsidR="00BF36B0" w:rsidRPr="002A1204" w:rsidRDefault="00BF36B0" w:rsidP="00BF36B0">
      <w:pPr>
        <w:rPr>
          <w:color w:val="auto"/>
        </w:rPr>
      </w:pPr>
      <w:r w:rsidRPr="002A1204">
        <w:rPr>
          <w:b/>
          <w:color w:val="auto"/>
        </w:rPr>
        <w:t>Timelines, Next steps, Announcements, and Future Meeting Dates</w:t>
      </w:r>
      <w:r w:rsidR="00C33007" w:rsidRPr="002A1204">
        <w:rPr>
          <w:b/>
          <w:color w:val="auto"/>
        </w:rPr>
        <w:t>:</w:t>
      </w:r>
      <w:r w:rsidRPr="002A1204">
        <w:rPr>
          <w:color w:val="auto"/>
        </w:rPr>
        <w:t xml:space="preserve"> </w:t>
      </w:r>
    </w:p>
    <w:p w14:paraId="50BC8FF9" w14:textId="77777777" w:rsidR="00082B2E" w:rsidRDefault="00082B2E" w:rsidP="00BF36B0">
      <w:pPr>
        <w:rPr>
          <w:color w:val="FF0000"/>
        </w:rPr>
      </w:pPr>
    </w:p>
    <w:p w14:paraId="63CBE0EF" w14:textId="4E71DD3A" w:rsidR="000D7A5B" w:rsidRDefault="000D7A5B" w:rsidP="00BF36B0">
      <w:pPr>
        <w:rPr>
          <w:color w:val="auto"/>
        </w:rPr>
      </w:pPr>
      <w:r w:rsidRPr="00425191">
        <w:rPr>
          <w:color w:val="auto"/>
        </w:rPr>
        <w:t>The next meeting is scheduled for February 11, 2026.</w:t>
      </w:r>
      <w:r w:rsidR="00425191" w:rsidRPr="00425191">
        <w:rPr>
          <w:color w:val="auto"/>
        </w:rPr>
        <w:t xml:space="preserve"> </w:t>
      </w:r>
      <w:r w:rsidRPr="00425191">
        <w:rPr>
          <w:color w:val="auto"/>
        </w:rPr>
        <w:t>The TACCHO conference coincides with the April PHFPC meeting; however, the timings might be different, potentially precluding the need for rescheduling. Ms. Laughlin will confirm this.</w:t>
      </w:r>
    </w:p>
    <w:p w14:paraId="554CC5C9" w14:textId="77777777" w:rsidR="000D7A5B" w:rsidRDefault="000D7A5B" w:rsidP="00BF36B0">
      <w:pPr>
        <w:rPr>
          <w:color w:val="FF0000"/>
        </w:rPr>
      </w:pPr>
    </w:p>
    <w:p w14:paraId="42673CFB" w14:textId="77777777" w:rsidR="00352972" w:rsidRPr="00C3106A" w:rsidRDefault="00352972" w:rsidP="00BF36B0">
      <w:pPr>
        <w:rPr>
          <w:color w:val="FF0000"/>
        </w:rPr>
      </w:pPr>
    </w:p>
    <w:p w14:paraId="6F80B849" w14:textId="58A31E26" w:rsidR="00C33007" w:rsidRPr="002A1204" w:rsidRDefault="00BF36B0" w:rsidP="00BF36B0">
      <w:pPr>
        <w:rPr>
          <w:b/>
          <w:color w:val="auto"/>
        </w:rPr>
      </w:pPr>
      <w:r w:rsidRPr="002A1204">
        <w:rPr>
          <w:b/>
          <w:color w:val="auto"/>
        </w:rPr>
        <w:t>Adjourn</w:t>
      </w:r>
      <w:r w:rsidR="00C33007" w:rsidRPr="002A1204">
        <w:rPr>
          <w:b/>
          <w:color w:val="auto"/>
        </w:rPr>
        <w:t>:</w:t>
      </w:r>
    </w:p>
    <w:p w14:paraId="4B2DA7D4" w14:textId="77777777" w:rsidR="00890B77" w:rsidRPr="00C3106A" w:rsidRDefault="00890B77" w:rsidP="00BF36B0">
      <w:pPr>
        <w:rPr>
          <w:b/>
          <w:color w:val="FF0000"/>
        </w:rPr>
      </w:pPr>
    </w:p>
    <w:p w14:paraId="3D9B38F6" w14:textId="2848B821" w:rsidR="003521F2" w:rsidRDefault="00925197" w:rsidP="00BF36B0">
      <w:pPr>
        <w:rPr>
          <w:bCs/>
          <w:color w:val="auto"/>
        </w:rPr>
      </w:pPr>
      <w:r w:rsidRPr="008434A2">
        <w:rPr>
          <w:bCs/>
          <w:color w:val="auto"/>
        </w:rPr>
        <w:t xml:space="preserve">Ms. </w:t>
      </w:r>
      <w:r w:rsidR="00DC4C0C" w:rsidRPr="008434A2">
        <w:rPr>
          <w:bCs/>
          <w:color w:val="auto"/>
        </w:rPr>
        <w:t>Whitley</w:t>
      </w:r>
      <w:r w:rsidR="003521F2" w:rsidRPr="008434A2">
        <w:rPr>
          <w:bCs/>
          <w:color w:val="auto"/>
        </w:rPr>
        <w:t xml:space="preserve"> motioned to adjourn the meeting. </w:t>
      </w:r>
      <w:r w:rsidR="000D7A5B">
        <w:rPr>
          <w:bCs/>
          <w:color w:val="auto"/>
        </w:rPr>
        <w:t xml:space="preserve">Dr. </w:t>
      </w:r>
      <w:r w:rsidR="008434A2">
        <w:rPr>
          <w:bCs/>
          <w:color w:val="auto"/>
        </w:rPr>
        <w:t>Wells</w:t>
      </w:r>
      <w:r w:rsidR="003521F2" w:rsidRPr="008434A2">
        <w:rPr>
          <w:bCs/>
          <w:color w:val="auto"/>
        </w:rPr>
        <w:t xml:space="preserve"> seconded the motion.</w:t>
      </w:r>
    </w:p>
    <w:p w14:paraId="0DC092EC" w14:textId="77777777" w:rsidR="008434A2" w:rsidRPr="008434A2" w:rsidRDefault="008434A2" w:rsidP="00BF36B0">
      <w:pPr>
        <w:rPr>
          <w:bCs/>
          <w:color w:val="auto"/>
        </w:rPr>
      </w:pPr>
    </w:p>
    <w:p w14:paraId="56D1381D" w14:textId="5207369D" w:rsidR="003521F2" w:rsidRPr="008434A2" w:rsidRDefault="003521F2" w:rsidP="00BF36B0">
      <w:pPr>
        <w:rPr>
          <w:bCs/>
          <w:color w:val="auto"/>
        </w:rPr>
      </w:pPr>
      <w:r w:rsidRPr="008434A2">
        <w:rPr>
          <w:bCs/>
          <w:color w:val="auto"/>
        </w:rPr>
        <w:t>Motion approved by committee.</w:t>
      </w:r>
    </w:p>
    <w:p w14:paraId="59400833" w14:textId="77777777" w:rsidR="00BF36B0" w:rsidRPr="0000734E" w:rsidRDefault="00BF36B0" w:rsidP="00BF36B0">
      <w:pPr>
        <w:tabs>
          <w:tab w:val="left" w:pos="360"/>
          <w:tab w:val="left" w:pos="720"/>
        </w:tabs>
        <w:autoSpaceDE w:val="0"/>
        <w:autoSpaceDN w:val="0"/>
        <w:adjustRightInd w:val="0"/>
        <w:jc w:val="both"/>
        <w:rPr>
          <w:color w:val="FF0000"/>
        </w:rPr>
      </w:pPr>
    </w:p>
    <w:p w14:paraId="08876C84" w14:textId="77777777" w:rsidR="00BF36B0" w:rsidRPr="00F05395" w:rsidRDefault="00BF36B0" w:rsidP="00BF36B0">
      <w:pPr>
        <w:tabs>
          <w:tab w:val="left" w:pos="360"/>
          <w:tab w:val="left" w:pos="720"/>
        </w:tabs>
        <w:autoSpaceDE w:val="0"/>
        <w:autoSpaceDN w:val="0"/>
        <w:adjustRightInd w:val="0"/>
        <w:jc w:val="both"/>
        <w:rPr>
          <w:noProof/>
          <w:color w:val="auto"/>
        </w:rPr>
      </w:pPr>
      <w:r w:rsidRPr="00F05395">
        <w:rPr>
          <w:color w:val="auto"/>
        </w:rPr>
        <w:t>Approved:</w:t>
      </w:r>
      <w:r w:rsidRPr="00F05395">
        <w:rPr>
          <w:noProof/>
          <w:color w:val="auto"/>
        </w:rPr>
        <w:tab/>
      </w:r>
      <w:r w:rsidRPr="00F05395">
        <w:rPr>
          <w:noProof/>
          <w:color w:val="auto"/>
        </w:rPr>
        <w:tab/>
      </w:r>
    </w:p>
    <w:p w14:paraId="4E5AAB37" w14:textId="77777777" w:rsidR="00BF36B0" w:rsidRPr="00F05395" w:rsidRDefault="00BF36B0" w:rsidP="00BF36B0">
      <w:pPr>
        <w:tabs>
          <w:tab w:val="left" w:pos="360"/>
          <w:tab w:val="left" w:pos="720"/>
        </w:tabs>
        <w:autoSpaceDE w:val="0"/>
        <w:autoSpaceDN w:val="0"/>
        <w:adjustRightInd w:val="0"/>
        <w:jc w:val="both"/>
        <w:rPr>
          <w:noProof/>
          <w:color w:val="auto"/>
        </w:rPr>
      </w:pPr>
    </w:p>
    <w:p w14:paraId="07673DB7" w14:textId="77777777" w:rsidR="00BF36B0" w:rsidRPr="00F05395" w:rsidRDefault="00BF36B0" w:rsidP="00BF36B0">
      <w:pPr>
        <w:tabs>
          <w:tab w:val="left" w:pos="360"/>
          <w:tab w:val="left" w:pos="720"/>
        </w:tabs>
        <w:autoSpaceDE w:val="0"/>
        <w:autoSpaceDN w:val="0"/>
        <w:adjustRightInd w:val="0"/>
        <w:jc w:val="both"/>
        <w:rPr>
          <w:color w:val="auto"/>
        </w:rPr>
      </w:pPr>
      <w:r w:rsidRPr="00F05395">
        <w:rPr>
          <w:color w:val="auto"/>
        </w:rPr>
        <w:t>__________________________________________________________</w:t>
      </w:r>
    </w:p>
    <w:p w14:paraId="7A1EF066" w14:textId="6E664639" w:rsidR="006D70DE" w:rsidRPr="00F05395" w:rsidRDefault="00175663" w:rsidP="00D71871">
      <w:pPr>
        <w:tabs>
          <w:tab w:val="left" w:pos="360"/>
          <w:tab w:val="left" w:pos="720"/>
        </w:tabs>
        <w:autoSpaceDE w:val="0"/>
        <w:autoSpaceDN w:val="0"/>
        <w:adjustRightInd w:val="0"/>
        <w:jc w:val="both"/>
        <w:rPr>
          <w:color w:val="auto"/>
        </w:rPr>
      </w:pPr>
      <w:r>
        <w:rPr>
          <w:color w:val="auto"/>
        </w:rPr>
        <w:t>Signature</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r>
      <w:r w:rsidR="00BF36B0" w:rsidRPr="00F05395">
        <w:rPr>
          <w:color w:val="auto"/>
        </w:rPr>
        <w:t>Date</w:t>
      </w:r>
    </w:p>
    <w:sectPr w:rsidR="006D70DE" w:rsidRPr="00F05395" w:rsidSect="00FE0BD4">
      <w:headerReference w:type="default" r:id="rId15"/>
      <w:headerReference w:type="first" r:id="rId16"/>
      <w:footerReference w:type="first" r:id="rId17"/>
      <w:pgSz w:w="12240" w:h="15840"/>
      <w:pgMar w:top="1800" w:right="1440" w:bottom="180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B72CB" w14:textId="77777777" w:rsidR="00DD6D5E" w:rsidRDefault="00DD6D5E" w:rsidP="00CE404B">
      <w:r>
        <w:separator/>
      </w:r>
    </w:p>
  </w:endnote>
  <w:endnote w:type="continuationSeparator" w:id="0">
    <w:p w14:paraId="4D077FDE" w14:textId="77777777" w:rsidR="00DD6D5E" w:rsidRDefault="00DD6D5E" w:rsidP="00CE4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D7C" w14:textId="78632F52" w:rsidR="00FE0BD4" w:rsidRPr="00FE0BD4" w:rsidRDefault="00FE0BD4" w:rsidP="00FE0BD4">
    <w:pPr>
      <w:tabs>
        <w:tab w:val="center" w:pos="4320"/>
        <w:tab w:val="right" w:pos="8640"/>
      </w:tabs>
      <w:spacing w:line="276" w:lineRule="auto"/>
      <w:jc w:val="center"/>
      <w:rPr>
        <w:rFonts w:ascii="Segoe UI Semibold" w:hAnsi="Segoe UI Semibold"/>
        <w:color w:val="022167" w:themeColor="text1"/>
        <w:sz w:val="18"/>
        <w:szCs w:val="18"/>
      </w:rPr>
    </w:pPr>
    <w:r w:rsidRPr="00FE0BD4">
      <w:rPr>
        <w:rFonts w:ascii="Segoe UI Semibold" w:hAnsi="Segoe UI Semibold"/>
        <w:color w:val="022167" w:themeColor="text1"/>
        <w:sz w:val="18"/>
        <w:szCs w:val="18"/>
      </w:rPr>
      <w:t xml:space="preserve">P.O. Box 149347 • Austin, </w:t>
    </w:r>
    <w:r w:rsidR="00CF4765" w:rsidRPr="00FE0BD4">
      <w:rPr>
        <w:rFonts w:ascii="Segoe UI Semibold" w:hAnsi="Segoe UI Semibold"/>
        <w:color w:val="022167" w:themeColor="text1"/>
        <w:sz w:val="18"/>
        <w:szCs w:val="18"/>
      </w:rPr>
      <w:t>Texas 78714</w:t>
    </w:r>
    <w:r w:rsidRPr="00FE0BD4">
      <w:rPr>
        <w:rFonts w:ascii="Segoe UI Semibold" w:hAnsi="Segoe UI Semibold"/>
        <w:color w:val="022167" w:themeColor="text1"/>
        <w:sz w:val="18"/>
        <w:szCs w:val="18"/>
      </w:rPr>
      <w:t>-9347 • Phone</w:t>
    </w:r>
    <w:r w:rsidR="00183A71">
      <w:rPr>
        <w:rFonts w:ascii="Segoe UI Semibold" w:hAnsi="Segoe UI Semibold"/>
        <w:color w:val="022167" w:themeColor="text1"/>
        <w:sz w:val="18"/>
        <w:szCs w:val="18"/>
      </w:rPr>
      <w:t>: 888-963-7111 • TTY: 800-735-29</w:t>
    </w:r>
    <w:r w:rsidRPr="00FE0BD4">
      <w:rPr>
        <w:rFonts w:ascii="Segoe UI Semibold" w:hAnsi="Segoe UI Semibold"/>
        <w:color w:val="022167" w:themeColor="text1"/>
        <w:sz w:val="18"/>
        <w:szCs w:val="18"/>
      </w:rPr>
      <w:t xml:space="preserve">89 • </w:t>
    </w:r>
    <w:r w:rsidRPr="00FE0BD4">
      <w:rPr>
        <w:rFonts w:ascii="Segoe UI Semibold" w:hAnsi="Segoe UI Semibold"/>
        <w:i/>
        <w:color w:val="022167" w:themeColor="text1"/>
        <w:sz w:val="18"/>
        <w:szCs w:val="18"/>
      </w:rPr>
      <w:t>dshs.texas.gov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2244" w14:textId="77777777" w:rsidR="00DD6D5E" w:rsidRDefault="00DD6D5E" w:rsidP="00CE404B">
      <w:r>
        <w:separator/>
      </w:r>
    </w:p>
  </w:footnote>
  <w:footnote w:type="continuationSeparator" w:id="0">
    <w:p w14:paraId="7AAA3209" w14:textId="77777777" w:rsidR="00DD6D5E" w:rsidRDefault="00DD6D5E" w:rsidP="00CE4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2A77F" w14:textId="77777777" w:rsidR="00636B75" w:rsidRDefault="00BF36B0" w:rsidP="00012332">
    <w:pPr>
      <w:pStyle w:val="Header"/>
    </w:pPr>
    <w:r>
      <w:t>PHFPC Meeting Minutes</w:t>
    </w:r>
  </w:p>
  <w:p w14:paraId="6F3B147F" w14:textId="4B286A66" w:rsidR="002A3CB3" w:rsidRDefault="00987F68" w:rsidP="00012332">
    <w:pPr>
      <w:pStyle w:val="Header"/>
    </w:pPr>
    <w:r>
      <w:t xml:space="preserve">December </w:t>
    </w:r>
    <w:r w:rsidR="00A54339">
      <w:t>10</w:t>
    </w:r>
    <w:r w:rsidR="00380448">
      <w:t>,</w:t>
    </w:r>
    <w:r w:rsidR="002B1739">
      <w:t xml:space="preserve"> 2025</w:t>
    </w:r>
  </w:p>
  <w:p w14:paraId="08A7CE5C" w14:textId="77777777" w:rsidR="00012332" w:rsidRDefault="00012332" w:rsidP="00012332">
    <w:pPr>
      <w:pStyle w:val="Header"/>
    </w:pPr>
    <w:r>
      <w:fldChar w:fldCharType="begin"/>
    </w:r>
    <w:r>
      <w:instrText xml:space="preserve"> PAGE   \* MERGEFORMAT </w:instrText>
    </w:r>
    <w:r>
      <w:fldChar w:fldCharType="separate"/>
    </w:r>
    <w:r w:rsidR="00CD03E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AFAE" w14:textId="77777777" w:rsidR="00CE404B" w:rsidRDefault="000E4519" w:rsidP="00955603">
    <w:pPr>
      <w:pStyle w:val="Header-Page1"/>
    </w:pPr>
    <w:r>
      <w:drawing>
        <wp:anchor distT="0" distB="0" distL="114300" distR="114300" simplePos="0" relativeHeight="251659264" behindDoc="0" locked="0" layoutInCell="1" allowOverlap="1" wp14:anchorId="3AE2DEBA" wp14:editId="2C875931">
          <wp:simplePos x="0" y="0"/>
          <wp:positionH relativeFrom="column">
            <wp:posOffset>-891540</wp:posOffset>
          </wp:positionH>
          <wp:positionV relativeFrom="paragraph">
            <wp:posOffset>0</wp:posOffset>
          </wp:positionV>
          <wp:extent cx="7734300" cy="1348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737151" cy="134923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B0"/>
    <w:rsid w:val="00000B48"/>
    <w:rsid w:val="000023C8"/>
    <w:rsid w:val="00002BA1"/>
    <w:rsid w:val="00002FA5"/>
    <w:rsid w:val="000037AF"/>
    <w:rsid w:val="000039B2"/>
    <w:rsid w:val="00003F06"/>
    <w:rsid w:val="0000490D"/>
    <w:rsid w:val="00004DA3"/>
    <w:rsid w:val="0000734E"/>
    <w:rsid w:val="000078E9"/>
    <w:rsid w:val="000102D5"/>
    <w:rsid w:val="00011E89"/>
    <w:rsid w:val="00012332"/>
    <w:rsid w:val="000128AB"/>
    <w:rsid w:val="00013404"/>
    <w:rsid w:val="00013CD1"/>
    <w:rsid w:val="00014D01"/>
    <w:rsid w:val="000157B7"/>
    <w:rsid w:val="0001789C"/>
    <w:rsid w:val="000178C4"/>
    <w:rsid w:val="00020A4B"/>
    <w:rsid w:val="0002156D"/>
    <w:rsid w:val="00021C28"/>
    <w:rsid w:val="00021FA0"/>
    <w:rsid w:val="00022E18"/>
    <w:rsid w:val="00022FDD"/>
    <w:rsid w:val="000239EA"/>
    <w:rsid w:val="000242A4"/>
    <w:rsid w:val="000248BB"/>
    <w:rsid w:val="00031ECC"/>
    <w:rsid w:val="000320B4"/>
    <w:rsid w:val="00032322"/>
    <w:rsid w:val="00032D04"/>
    <w:rsid w:val="00034A08"/>
    <w:rsid w:val="00034B16"/>
    <w:rsid w:val="000356B2"/>
    <w:rsid w:val="00035E62"/>
    <w:rsid w:val="00035FAF"/>
    <w:rsid w:val="00036164"/>
    <w:rsid w:val="00036510"/>
    <w:rsid w:val="0003668E"/>
    <w:rsid w:val="00036CF3"/>
    <w:rsid w:val="00036FA7"/>
    <w:rsid w:val="0004153C"/>
    <w:rsid w:val="00042232"/>
    <w:rsid w:val="0004255B"/>
    <w:rsid w:val="000427F2"/>
    <w:rsid w:val="0004311E"/>
    <w:rsid w:val="0004462A"/>
    <w:rsid w:val="00045BE6"/>
    <w:rsid w:val="000465D1"/>
    <w:rsid w:val="000465D5"/>
    <w:rsid w:val="00046B18"/>
    <w:rsid w:val="00046DED"/>
    <w:rsid w:val="00051445"/>
    <w:rsid w:val="00052979"/>
    <w:rsid w:val="00052A12"/>
    <w:rsid w:val="00053651"/>
    <w:rsid w:val="00053725"/>
    <w:rsid w:val="0005389F"/>
    <w:rsid w:val="00053C60"/>
    <w:rsid w:val="00055554"/>
    <w:rsid w:val="000562DA"/>
    <w:rsid w:val="00056A10"/>
    <w:rsid w:val="00061567"/>
    <w:rsid w:val="0006196E"/>
    <w:rsid w:val="00061AFF"/>
    <w:rsid w:val="00061ED7"/>
    <w:rsid w:val="00061EF6"/>
    <w:rsid w:val="00062472"/>
    <w:rsid w:val="000634CA"/>
    <w:rsid w:val="00063D02"/>
    <w:rsid w:val="00064558"/>
    <w:rsid w:val="00064962"/>
    <w:rsid w:val="000653EB"/>
    <w:rsid w:val="000667B1"/>
    <w:rsid w:val="000677A8"/>
    <w:rsid w:val="0007279A"/>
    <w:rsid w:val="00072827"/>
    <w:rsid w:val="00072C1A"/>
    <w:rsid w:val="0007372B"/>
    <w:rsid w:val="00073F56"/>
    <w:rsid w:val="000746F3"/>
    <w:rsid w:val="000747A2"/>
    <w:rsid w:val="00074B01"/>
    <w:rsid w:val="00074D24"/>
    <w:rsid w:val="00076487"/>
    <w:rsid w:val="000766D3"/>
    <w:rsid w:val="0008021A"/>
    <w:rsid w:val="0008086C"/>
    <w:rsid w:val="00080BD9"/>
    <w:rsid w:val="00081969"/>
    <w:rsid w:val="000825EC"/>
    <w:rsid w:val="00082B2E"/>
    <w:rsid w:val="00083B3F"/>
    <w:rsid w:val="00083D59"/>
    <w:rsid w:val="00084549"/>
    <w:rsid w:val="000853B1"/>
    <w:rsid w:val="00086311"/>
    <w:rsid w:val="000872B8"/>
    <w:rsid w:val="0008782D"/>
    <w:rsid w:val="00087D17"/>
    <w:rsid w:val="00090FB3"/>
    <w:rsid w:val="00092F4F"/>
    <w:rsid w:val="00093E09"/>
    <w:rsid w:val="0009429D"/>
    <w:rsid w:val="00094B25"/>
    <w:rsid w:val="00097405"/>
    <w:rsid w:val="00097BEC"/>
    <w:rsid w:val="000A01D0"/>
    <w:rsid w:val="000A085A"/>
    <w:rsid w:val="000A251A"/>
    <w:rsid w:val="000A3ED2"/>
    <w:rsid w:val="000A48B9"/>
    <w:rsid w:val="000A5243"/>
    <w:rsid w:val="000A58E6"/>
    <w:rsid w:val="000A5C52"/>
    <w:rsid w:val="000A600A"/>
    <w:rsid w:val="000A6367"/>
    <w:rsid w:val="000B0174"/>
    <w:rsid w:val="000B0346"/>
    <w:rsid w:val="000B2132"/>
    <w:rsid w:val="000B269A"/>
    <w:rsid w:val="000B2BBD"/>
    <w:rsid w:val="000B321E"/>
    <w:rsid w:val="000B3350"/>
    <w:rsid w:val="000B3963"/>
    <w:rsid w:val="000B3A4C"/>
    <w:rsid w:val="000B5E1D"/>
    <w:rsid w:val="000B5E94"/>
    <w:rsid w:val="000B609A"/>
    <w:rsid w:val="000B62E3"/>
    <w:rsid w:val="000B7909"/>
    <w:rsid w:val="000C1134"/>
    <w:rsid w:val="000C15B9"/>
    <w:rsid w:val="000C1A6B"/>
    <w:rsid w:val="000C2708"/>
    <w:rsid w:val="000C2FB6"/>
    <w:rsid w:val="000C410B"/>
    <w:rsid w:val="000C5177"/>
    <w:rsid w:val="000C5F27"/>
    <w:rsid w:val="000C6350"/>
    <w:rsid w:val="000C6EC3"/>
    <w:rsid w:val="000C74B9"/>
    <w:rsid w:val="000D064F"/>
    <w:rsid w:val="000D216C"/>
    <w:rsid w:val="000D253E"/>
    <w:rsid w:val="000D4492"/>
    <w:rsid w:val="000D4FAF"/>
    <w:rsid w:val="000D5406"/>
    <w:rsid w:val="000D57BE"/>
    <w:rsid w:val="000D5F20"/>
    <w:rsid w:val="000D7485"/>
    <w:rsid w:val="000D7A5B"/>
    <w:rsid w:val="000E086A"/>
    <w:rsid w:val="000E296B"/>
    <w:rsid w:val="000E39B2"/>
    <w:rsid w:val="000E4519"/>
    <w:rsid w:val="000E5EA9"/>
    <w:rsid w:val="000E6268"/>
    <w:rsid w:val="000E77E7"/>
    <w:rsid w:val="000F1175"/>
    <w:rsid w:val="000F263E"/>
    <w:rsid w:val="000F273A"/>
    <w:rsid w:val="000F2EF8"/>
    <w:rsid w:val="000F4517"/>
    <w:rsid w:val="000F505C"/>
    <w:rsid w:val="000F6179"/>
    <w:rsid w:val="000F64CD"/>
    <w:rsid w:val="000F7DE7"/>
    <w:rsid w:val="00103AD8"/>
    <w:rsid w:val="00104455"/>
    <w:rsid w:val="0010501F"/>
    <w:rsid w:val="00106292"/>
    <w:rsid w:val="00106901"/>
    <w:rsid w:val="001074A4"/>
    <w:rsid w:val="00110E4D"/>
    <w:rsid w:val="00111B8F"/>
    <w:rsid w:val="00112368"/>
    <w:rsid w:val="001123ED"/>
    <w:rsid w:val="001127CB"/>
    <w:rsid w:val="00112BFA"/>
    <w:rsid w:val="001133BA"/>
    <w:rsid w:val="001139E9"/>
    <w:rsid w:val="00114C3F"/>
    <w:rsid w:val="00115745"/>
    <w:rsid w:val="00115A59"/>
    <w:rsid w:val="00116034"/>
    <w:rsid w:val="0011620A"/>
    <w:rsid w:val="00117FB6"/>
    <w:rsid w:val="00120303"/>
    <w:rsid w:val="00120DBF"/>
    <w:rsid w:val="00124B5E"/>
    <w:rsid w:val="00124D8B"/>
    <w:rsid w:val="00125011"/>
    <w:rsid w:val="00126221"/>
    <w:rsid w:val="00126D78"/>
    <w:rsid w:val="0013072A"/>
    <w:rsid w:val="001309CD"/>
    <w:rsid w:val="00130B92"/>
    <w:rsid w:val="00130D70"/>
    <w:rsid w:val="00132A45"/>
    <w:rsid w:val="001330FF"/>
    <w:rsid w:val="00133BFA"/>
    <w:rsid w:val="001369D9"/>
    <w:rsid w:val="00137214"/>
    <w:rsid w:val="00137457"/>
    <w:rsid w:val="00137FDA"/>
    <w:rsid w:val="00140EC9"/>
    <w:rsid w:val="00141727"/>
    <w:rsid w:val="00141813"/>
    <w:rsid w:val="0014232B"/>
    <w:rsid w:val="00142400"/>
    <w:rsid w:val="00143AA2"/>
    <w:rsid w:val="001444CF"/>
    <w:rsid w:val="00144920"/>
    <w:rsid w:val="00144C82"/>
    <w:rsid w:val="001472B9"/>
    <w:rsid w:val="0014734E"/>
    <w:rsid w:val="00151AD7"/>
    <w:rsid w:val="00151AF8"/>
    <w:rsid w:val="0015270D"/>
    <w:rsid w:val="00152848"/>
    <w:rsid w:val="001529E7"/>
    <w:rsid w:val="00153335"/>
    <w:rsid w:val="00153CAA"/>
    <w:rsid w:val="001548F5"/>
    <w:rsid w:val="00154E80"/>
    <w:rsid w:val="00155F69"/>
    <w:rsid w:val="00156F60"/>
    <w:rsid w:val="0015701C"/>
    <w:rsid w:val="001572AA"/>
    <w:rsid w:val="001572B0"/>
    <w:rsid w:val="001603F7"/>
    <w:rsid w:val="001607FD"/>
    <w:rsid w:val="00160906"/>
    <w:rsid w:val="00160E65"/>
    <w:rsid w:val="00161834"/>
    <w:rsid w:val="00161A99"/>
    <w:rsid w:val="00161B37"/>
    <w:rsid w:val="00161EC2"/>
    <w:rsid w:val="00162908"/>
    <w:rsid w:val="00162F3B"/>
    <w:rsid w:val="00164923"/>
    <w:rsid w:val="001656D0"/>
    <w:rsid w:val="001665A1"/>
    <w:rsid w:val="00167410"/>
    <w:rsid w:val="00170CFB"/>
    <w:rsid w:val="00171002"/>
    <w:rsid w:val="0017122B"/>
    <w:rsid w:val="00171F5C"/>
    <w:rsid w:val="0017286D"/>
    <w:rsid w:val="00172B6A"/>
    <w:rsid w:val="00174497"/>
    <w:rsid w:val="00175663"/>
    <w:rsid w:val="00176EF9"/>
    <w:rsid w:val="001772E2"/>
    <w:rsid w:val="00181281"/>
    <w:rsid w:val="00181334"/>
    <w:rsid w:val="001826DC"/>
    <w:rsid w:val="001838B7"/>
    <w:rsid w:val="00183A71"/>
    <w:rsid w:val="00183CBE"/>
    <w:rsid w:val="00184889"/>
    <w:rsid w:val="00184979"/>
    <w:rsid w:val="001856D2"/>
    <w:rsid w:val="00185879"/>
    <w:rsid w:val="00185955"/>
    <w:rsid w:val="001865A1"/>
    <w:rsid w:val="001874F6"/>
    <w:rsid w:val="00187C16"/>
    <w:rsid w:val="00187DF8"/>
    <w:rsid w:val="001930C1"/>
    <w:rsid w:val="00193A05"/>
    <w:rsid w:val="0019446B"/>
    <w:rsid w:val="0019489F"/>
    <w:rsid w:val="00195145"/>
    <w:rsid w:val="0019519D"/>
    <w:rsid w:val="001958B8"/>
    <w:rsid w:val="00195EAE"/>
    <w:rsid w:val="001A1480"/>
    <w:rsid w:val="001A19BD"/>
    <w:rsid w:val="001A1E5D"/>
    <w:rsid w:val="001A1F70"/>
    <w:rsid w:val="001A21A4"/>
    <w:rsid w:val="001A3BA9"/>
    <w:rsid w:val="001A553D"/>
    <w:rsid w:val="001A562E"/>
    <w:rsid w:val="001A6556"/>
    <w:rsid w:val="001A7530"/>
    <w:rsid w:val="001B049A"/>
    <w:rsid w:val="001B2337"/>
    <w:rsid w:val="001B2C0D"/>
    <w:rsid w:val="001B3F43"/>
    <w:rsid w:val="001B47BA"/>
    <w:rsid w:val="001B4C55"/>
    <w:rsid w:val="001B4E19"/>
    <w:rsid w:val="001B700B"/>
    <w:rsid w:val="001B7262"/>
    <w:rsid w:val="001B72DA"/>
    <w:rsid w:val="001B7701"/>
    <w:rsid w:val="001C1E9D"/>
    <w:rsid w:val="001C2256"/>
    <w:rsid w:val="001C267C"/>
    <w:rsid w:val="001C323E"/>
    <w:rsid w:val="001C35FB"/>
    <w:rsid w:val="001C49C8"/>
    <w:rsid w:val="001C58AE"/>
    <w:rsid w:val="001C60F3"/>
    <w:rsid w:val="001C74F6"/>
    <w:rsid w:val="001C74F7"/>
    <w:rsid w:val="001D04B0"/>
    <w:rsid w:val="001D07F2"/>
    <w:rsid w:val="001D0B63"/>
    <w:rsid w:val="001D1624"/>
    <w:rsid w:val="001D24AC"/>
    <w:rsid w:val="001D2F98"/>
    <w:rsid w:val="001D55FD"/>
    <w:rsid w:val="001D68D0"/>
    <w:rsid w:val="001D6FA8"/>
    <w:rsid w:val="001E04EB"/>
    <w:rsid w:val="001E05D1"/>
    <w:rsid w:val="001E1BEB"/>
    <w:rsid w:val="001E24A1"/>
    <w:rsid w:val="001E306D"/>
    <w:rsid w:val="001E390A"/>
    <w:rsid w:val="001E422C"/>
    <w:rsid w:val="001E498B"/>
    <w:rsid w:val="001E5485"/>
    <w:rsid w:val="001E5EB7"/>
    <w:rsid w:val="001E6209"/>
    <w:rsid w:val="001E78C4"/>
    <w:rsid w:val="001F0411"/>
    <w:rsid w:val="001F05DB"/>
    <w:rsid w:val="001F0812"/>
    <w:rsid w:val="001F0B07"/>
    <w:rsid w:val="001F1A26"/>
    <w:rsid w:val="001F2A70"/>
    <w:rsid w:val="001F3A56"/>
    <w:rsid w:val="001F42BB"/>
    <w:rsid w:val="001F43C1"/>
    <w:rsid w:val="001F6DB8"/>
    <w:rsid w:val="0020091A"/>
    <w:rsid w:val="00200A86"/>
    <w:rsid w:val="00201A63"/>
    <w:rsid w:val="00202D03"/>
    <w:rsid w:val="0020361D"/>
    <w:rsid w:val="00203AA2"/>
    <w:rsid w:val="002040BC"/>
    <w:rsid w:val="00204A29"/>
    <w:rsid w:val="00205799"/>
    <w:rsid w:val="002062B4"/>
    <w:rsid w:val="002063E4"/>
    <w:rsid w:val="002077FF"/>
    <w:rsid w:val="002101C0"/>
    <w:rsid w:val="00210EE6"/>
    <w:rsid w:val="00211AE1"/>
    <w:rsid w:val="00213ADB"/>
    <w:rsid w:val="002145B0"/>
    <w:rsid w:val="0021491A"/>
    <w:rsid w:val="002151C1"/>
    <w:rsid w:val="0021569F"/>
    <w:rsid w:val="00216A8A"/>
    <w:rsid w:val="0021749D"/>
    <w:rsid w:val="002175C8"/>
    <w:rsid w:val="002175DC"/>
    <w:rsid w:val="002176B6"/>
    <w:rsid w:val="00217EF6"/>
    <w:rsid w:val="002214DC"/>
    <w:rsid w:val="00222F05"/>
    <w:rsid w:val="00223024"/>
    <w:rsid w:val="002231C2"/>
    <w:rsid w:val="00223255"/>
    <w:rsid w:val="00223E12"/>
    <w:rsid w:val="00224064"/>
    <w:rsid w:val="00224876"/>
    <w:rsid w:val="0022705E"/>
    <w:rsid w:val="00227F07"/>
    <w:rsid w:val="00227F10"/>
    <w:rsid w:val="002304AA"/>
    <w:rsid w:val="00232AB8"/>
    <w:rsid w:val="00233A06"/>
    <w:rsid w:val="002361EB"/>
    <w:rsid w:val="00242694"/>
    <w:rsid w:val="00242A2F"/>
    <w:rsid w:val="00243937"/>
    <w:rsid w:val="00243C1F"/>
    <w:rsid w:val="00247515"/>
    <w:rsid w:val="00247E13"/>
    <w:rsid w:val="00250D9B"/>
    <w:rsid w:val="00251BA2"/>
    <w:rsid w:val="0025271C"/>
    <w:rsid w:val="00252748"/>
    <w:rsid w:val="00254008"/>
    <w:rsid w:val="002543E0"/>
    <w:rsid w:val="002544C7"/>
    <w:rsid w:val="00254E38"/>
    <w:rsid w:val="00255C10"/>
    <w:rsid w:val="00255DB5"/>
    <w:rsid w:val="00256378"/>
    <w:rsid w:val="002563E5"/>
    <w:rsid w:val="0025699C"/>
    <w:rsid w:val="00257195"/>
    <w:rsid w:val="00257390"/>
    <w:rsid w:val="00257E04"/>
    <w:rsid w:val="002603B5"/>
    <w:rsid w:val="002608A7"/>
    <w:rsid w:val="0026153C"/>
    <w:rsid w:val="0026266F"/>
    <w:rsid w:val="002627D6"/>
    <w:rsid w:val="00262C78"/>
    <w:rsid w:val="0026332E"/>
    <w:rsid w:val="00263901"/>
    <w:rsid w:val="002647D7"/>
    <w:rsid w:val="00264B81"/>
    <w:rsid w:val="002654FE"/>
    <w:rsid w:val="00266306"/>
    <w:rsid w:val="00266FB6"/>
    <w:rsid w:val="00267715"/>
    <w:rsid w:val="002705DC"/>
    <w:rsid w:val="00270BCA"/>
    <w:rsid w:val="00270EB8"/>
    <w:rsid w:val="00271A91"/>
    <w:rsid w:val="00273E7B"/>
    <w:rsid w:val="002746FE"/>
    <w:rsid w:val="002759EB"/>
    <w:rsid w:val="00275D19"/>
    <w:rsid w:val="002766B5"/>
    <w:rsid w:val="002812DF"/>
    <w:rsid w:val="00281349"/>
    <w:rsid w:val="0028135D"/>
    <w:rsid w:val="00282612"/>
    <w:rsid w:val="0028264B"/>
    <w:rsid w:val="00282E67"/>
    <w:rsid w:val="00283A9A"/>
    <w:rsid w:val="002848A7"/>
    <w:rsid w:val="0028506A"/>
    <w:rsid w:val="0028618E"/>
    <w:rsid w:val="00290219"/>
    <w:rsid w:val="00291A1D"/>
    <w:rsid w:val="00291E0A"/>
    <w:rsid w:val="002923BA"/>
    <w:rsid w:val="002929A3"/>
    <w:rsid w:val="00292F9C"/>
    <w:rsid w:val="002941CF"/>
    <w:rsid w:val="00294248"/>
    <w:rsid w:val="00294AE2"/>
    <w:rsid w:val="00294E2C"/>
    <w:rsid w:val="00294F00"/>
    <w:rsid w:val="00295595"/>
    <w:rsid w:val="00297F94"/>
    <w:rsid w:val="002A1204"/>
    <w:rsid w:val="002A1E2C"/>
    <w:rsid w:val="002A3B84"/>
    <w:rsid w:val="002A3CB3"/>
    <w:rsid w:val="002A4D06"/>
    <w:rsid w:val="002A52BD"/>
    <w:rsid w:val="002B1347"/>
    <w:rsid w:val="002B1739"/>
    <w:rsid w:val="002B2418"/>
    <w:rsid w:val="002B2678"/>
    <w:rsid w:val="002B4424"/>
    <w:rsid w:val="002B4888"/>
    <w:rsid w:val="002B5155"/>
    <w:rsid w:val="002C0DF2"/>
    <w:rsid w:val="002C112E"/>
    <w:rsid w:val="002C1A7F"/>
    <w:rsid w:val="002C1FC0"/>
    <w:rsid w:val="002C3154"/>
    <w:rsid w:val="002C34DC"/>
    <w:rsid w:val="002C36F7"/>
    <w:rsid w:val="002C394E"/>
    <w:rsid w:val="002C3BA6"/>
    <w:rsid w:val="002C6780"/>
    <w:rsid w:val="002C6DD0"/>
    <w:rsid w:val="002C702B"/>
    <w:rsid w:val="002D142F"/>
    <w:rsid w:val="002D3A11"/>
    <w:rsid w:val="002D4491"/>
    <w:rsid w:val="002D4DEE"/>
    <w:rsid w:val="002D633A"/>
    <w:rsid w:val="002D6962"/>
    <w:rsid w:val="002D6FE5"/>
    <w:rsid w:val="002D788E"/>
    <w:rsid w:val="002E09B2"/>
    <w:rsid w:val="002E10C2"/>
    <w:rsid w:val="002E1712"/>
    <w:rsid w:val="002E3060"/>
    <w:rsid w:val="002E3561"/>
    <w:rsid w:val="002E3602"/>
    <w:rsid w:val="002E4F8F"/>
    <w:rsid w:val="002E6738"/>
    <w:rsid w:val="002E6AB3"/>
    <w:rsid w:val="002E729D"/>
    <w:rsid w:val="002E74B7"/>
    <w:rsid w:val="002F0F1B"/>
    <w:rsid w:val="002F1AF1"/>
    <w:rsid w:val="002F1ED7"/>
    <w:rsid w:val="002F20E1"/>
    <w:rsid w:val="002F35D8"/>
    <w:rsid w:val="002F4847"/>
    <w:rsid w:val="002F5310"/>
    <w:rsid w:val="002F5788"/>
    <w:rsid w:val="002F7446"/>
    <w:rsid w:val="002F7C0E"/>
    <w:rsid w:val="00300681"/>
    <w:rsid w:val="00302314"/>
    <w:rsid w:val="00302387"/>
    <w:rsid w:val="00302DC4"/>
    <w:rsid w:val="00303619"/>
    <w:rsid w:val="00303672"/>
    <w:rsid w:val="00304014"/>
    <w:rsid w:val="003103D1"/>
    <w:rsid w:val="00310838"/>
    <w:rsid w:val="00310E84"/>
    <w:rsid w:val="0031271E"/>
    <w:rsid w:val="00313F3B"/>
    <w:rsid w:val="00314AF3"/>
    <w:rsid w:val="00316C3B"/>
    <w:rsid w:val="003176B0"/>
    <w:rsid w:val="00317B25"/>
    <w:rsid w:val="00317B94"/>
    <w:rsid w:val="00317F25"/>
    <w:rsid w:val="00321D5E"/>
    <w:rsid w:val="003231E8"/>
    <w:rsid w:val="00323EEC"/>
    <w:rsid w:val="0032409F"/>
    <w:rsid w:val="0032411E"/>
    <w:rsid w:val="00325CF4"/>
    <w:rsid w:val="00325F18"/>
    <w:rsid w:val="0032669D"/>
    <w:rsid w:val="003275B6"/>
    <w:rsid w:val="00327CFC"/>
    <w:rsid w:val="003303E2"/>
    <w:rsid w:val="00330EC6"/>
    <w:rsid w:val="003310C5"/>
    <w:rsid w:val="003312D7"/>
    <w:rsid w:val="0033200C"/>
    <w:rsid w:val="003323F3"/>
    <w:rsid w:val="00332BF2"/>
    <w:rsid w:val="00333DEB"/>
    <w:rsid w:val="00334A3C"/>
    <w:rsid w:val="00334E01"/>
    <w:rsid w:val="003355B3"/>
    <w:rsid w:val="0033727E"/>
    <w:rsid w:val="00346FB7"/>
    <w:rsid w:val="003479ED"/>
    <w:rsid w:val="00350911"/>
    <w:rsid w:val="00351072"/>
    <w:rsid w:val="003521F2"/>
    <w:rsid w:val="00352347"/>
    <w:rsid w:val="00352972"/>
    <w:rsid w:val="00352FC7"/>
    <w:rsid w:val="00354EFC"/>
    <w:rsid w:val="00355FD8"/>
    <w:rsid w:val="00356031"/>
    <w:rsid w:val="0035656E"/>
    <w:rsid w:val="00356901"/>
    <w:rsid w:val="00356AFE"/>
    <w:rsid w:val="00356C67"/>
    <w:rsid w:val="00357C8A"/>
    <w:rsid w:val="0036095C"/>
    <w:rsid w:val="00361B37"/>
    <w:rsid w:val="00362FA1"/>
    <w:rsid w:val="00363C0B"/>
    <w:rsid w:val="00363F6D"/>
    <w:rsid w:val="00364CC5"/>
    <w:rsid w:val="0036584A"/>
    <w:rsid w:val="00371066"/>
    <w:rsid w:val="0037151B"/>
    <w:rsid w:val="00371E1B"/>
    <w:rsid w:val="0037248B"/>
    <w:rsid w:val="00372CCE"/>
    <w:rsid w:val="00373177"/>
    <w:rsid w:val="003737D6"/>
    <w:rsid w:val="00374166"/>
    <w:rsid w:val="003741F0"/>
    <w:rsid w:val="0037433F"/>
    <w:rsid w:val="00374CE8"/>
    <w:rsid w:val="00375011"/>
    <w:rsid w:val="00380448"/>
    <w:rsid w:val="00380E1A"/>
    <w:rsid w:val="00382741"/>
    <w:rsid w:val="00383F23"/>
    <w:rsid w:val="00384898"/>
    <w:rsid w:val="00385756"/>
    <w:rsid w:val="00385E85"/>
    <w:rsid w:val="00386F36"/>
    <w:rsid w:val="003870AB"/>
    <w:rsid w:val="00387C29"/>
    <w:rsid w:val="00390239"/>
    <w:rsid w:val="003932B0"/>
    <w:rsid w:val="00396195"/>
    <w:rsid w:val="00396BEA"/>
    <w:rsid w:val="00396C26"/>
    <w:rsid w:val="00397501"/>
    <w:rsid w:val="003A01C7"/>
    <w:rsid w:val="003A102C"/>
    <w:rsid w:val="003A1A07"/>
    <w:rsid w:val="003A34F2"/>
    <w:rsid w:val="003A4314"/>
    <w:rsid w:val="003A58FE"/>
    <w:rsid w:val="003A5AA1"/>
    <w:rsid w:val="003A6571"/>
    <w:rsid w:val="003A7FA5"/>
    <w:rsid w:val="003B0367"/>
    <w:rsid w:val="003B0825"/>
    <w:rsid w:val="003B1994"/>
    <w:rsid w:val="003B26A1"/>
    <w:rsid w:val="003B2FB8"/>
    <w:rsid w:val="003B3399"/>
    <w:rsid w:val="003B348D"/>
    <w:rsid w:val="003B34C2"/>
    <w:rsid w:val="003B3635"/>
    <w:rsid w:val="003B470A"/>
    <w:rsid w:val="003B7864"/>
    <w:rsid w:val="003B7D3D"/>
    <w:rsid w:val="003C06F0"/>
    <w:rsid w:val="003C0D5B"/>
    <w:rsid w:val="003C13EE"/>
    <w:rsid w:val="003C3341"/>
    <w:rsid w:val="003C338F"/>
    <w:rsid w:val="003C3923"/>
    <w:rsid w:val="003C5478"/>
    <w:rsid w:val="003C765F"/>
    <w:rsid w:val="003C7768"/>
    <w:rsid w:val="003C7EAB"/>
    <w:rsid w:val="003D0CB4"/>
    <w:rsid w:val="003D1005"/>
    <w:rsid w:val="003D153A"/>
    <w:rsid w:val="003D350E"/>
    <w:rsid w:val="003D4D12"/>
    <w:rsid w:val="003D5E3A"/>
    <w:rsid w:val="003D67D2"/>
    <w:rsid w:val="003D6A05"/>
    <w:rsid w:val="003E0035"/>
    <w:rsid w:val="003E0054"/>
    <w:rsid w:val="003E163E"/>
    <w:rsid w:val="003E167D"/>
    <w:rsid w:val="003E216D"/>
    <w:rsid w:val="003E3693"/>
    <w:rsid w:val="003E5900"/>
    <w:rsid w:val="003E6BED"/>
    <w:rsid w:val="003F0169"/>
    <w:rsid w:val="003F0B8C"/>
    <w:rsid w:val="003F1033"/>
    <w:rsid w:val="003F1149"/>
    <w:rsid w:val="003F2932"/>
    <w:rsid w:val="003F2E91"/>
    <w:rsid w:val="003F46AC"/>
    <w:rsid w:val="003F4B8E"/>
    <w:rsid w:val="003F4EEE"/>
    <w:rsid w:val="003F4F0F"/>
    <w:rsid w:val="003F7050"/>
    <w:rsid w:val="003F79A8"/>
    <w:rsid w:val="00400A95"/>
    <w:rsid w:val="00401B84"/>
    <w:rsid w:val="004023B6"/>
    <w:rsid w:val="0040290B"/>
    <w:rsid w:val="00402C44"/>
    <w:rsid w:val="00402C9D"/>
    <w:rsid w:val="0040395E"/>
    <w:rsid w:val="00404364"/>
    <w:rsid w:val="00404369"/>
    <w:rsid w:val="004062EB"/>
    <w:rsid w:val="00413CCB"/>
    <w:rsid w:val="00414534"/>
    <w:rsid w:val="004147F9"/>
    <w:rsid w:val="00414D9C"/>
    <w:rsid w:val="00414F77"/>
    <w:rsid w:val="00415F7B"/>
    <w:rsid w:val="00417289"/>
    <w:rsid w:val="004178D3"/>
    <w:rsid w:val="00420096"/>
    <w:rsid w:val="004226C7"/>
    <w:rsid w:val="0042319A"/>
    <w:rsid w:val="00423DA8"/>
    <w:rsid w:val="00423F1B"/>
    <w:rsid w:val="004247C1"/>
    <w:rsid w:val="00425191"/>
    <w:rsid w:val="00426DE4"/>
    <w:rsid w:val="00426DF6"/>
    <w:rsid w:val="00426FDD"/>
    <w:rsid w:val="0042774F"/>
    <w:rsid w:val="0042797A"/>
    <w:rsid w:val="004308FC"/>
    <w:rsid w:val="00431027"/>
    <w:rsid w:val="00431E1C"/>
    <w:rsid w:val="00433435"/>
    <w:rsid w:val="00433B8A"/>
    <w:rsid w:val="00433DD7"/>
    <w:rsid w:val="00433F19"/>
    <w:rsid w:val="00435340"/>
    <w:rsid w:val="00441789"/>
    <w:rsid w:val="0044200C"/>
    <w:rsid w:val="00442314"/>
    <w:rsid w:val="004428A2"/>
    <w:rsid w:val="0044313D"/>
    <w:rsid w:val="00444C40"/>
    <w:rsid w:val="00444F98"/>
    <w:rsid w:val="004453C0"/>
    <w:rsid w:val="00445979"/>
    <w:rsid w:val="004470DA"/>
    <w:rsid w:val="0044797C"/>
    <w:rsid w:val="00447EF5"/>
    <w:rsid w:val="0045060B"/>
    <w:rsid w:val="00450940"/>
    <w:rsid w:val="00450D39"/>
    <w:rsid w:val="00451218"/>
    <w:rsid w:val="004528B0"/>
    <w:rsid w:val="00452C8A"/>
    <w:rsid w:val="004540B7"/>
    <w:rsid w:val="00454CCA"/>
    <w:rsid w:val="00455F59"/>
    <w:rsid w:val="0045704A"/>
    <w:rsid w:val="00461423"/>
    <w:rsid w:val="0046188F"/>
    <w:rsid w:val="0046190A"/>
    <w:rsid w:val="00463F6A"/>
    <w:rsid w:val="00464AEA"/>
    <w:rsid w:val="004656FA"/>
    <w:rsid w:val="0046577F"/>
    <w:rsid w:val="00465B04"/>
    <w:rsid w:val="0046752A"/>
    <w:rsid w:val="004701EC"/>
    <w:rsid w:val="0047126A"/>
    <w:rsid w:val="00471D0D"/>
    <w:rsid w:val="004725C0"/>
    <w:rsid w:val="00472DB8"/>
    <w:rsid w:val="004741BD"/>
    <w:rsid w:val="00475EBC"/>
    <w:rsid w:val="004775C0"/>
    <w:rsid w:val="00480A42"/>
    <w:rsid w:val="00480BA5"/>
    <w:rsid w:val="004812F0"/>
    <w:rsid w:val="004817F3"/>
    <w:rsid w:val="0048282C"/>
    <w:rsid w:val="0048286B"/>
    <w:rsid w:val="00482C41"/>
    <w:rsid w:val="00482F12"/>
    <w:rsid w:val="00484E5D"/>
    <w:rsid w:val="0048717A"/>
    <w:rsid w:val="004879EB"/>
    <w:rsid w:val="00490577"/>
    <w:rsid w:val="0049072A"/>
    <w:rsid w:val="00490F1C"/>
    <w:rsid w:val="004911E1"/>
    <w:rsid w:val="00492FCB"/>
    <w:rsid w:val="00493588"/>
    <w:rsid w:val="00493C74"/>
    <w:rsid w:val="004957DC"/>
    <w:rsid w:val="00497391"/>
    <w:rsid w:val="004979B1"/>
    <w:rsid w:val="00497E38"/>
    <w:rsid w:val="004A0EC5"/>
    <w:rsid w:val="004A0F10"/>
    <w:rsid w:val="004A287E"/>
    <w:rsid w:val="004A2A10"/>
    <w:rsid w:val="004A3129"/>
    <w:rsid w:val="004A3CC6"/>
    <w:rsid w:val="004A442C"/>
    <w:rsid w:val="004A53BA"/>
    <w:rsid w:val="004A63DD"/>
    <w:rsid w:val="004A66AC"/>
    <w:rsid w:val="004A69B8"/>
    <w:rsid w:val="004A76F2"/>
    <w:rsid w:val="004A7962"/>
    <w:rsid w:val="004A7F3D"/>
    <w:rsid w:val="004B0A7C"/>
    <w:rsid w:val="004B105F"/>
    <w:rsid w:val="004B20A4"/>
    <w:rsid w:val="004B25B9"/>
    <w:rsid w:val="004B28CF"/>
    <w:rsid w:val="004B339A"/>
    <w:rsid w:val="004B3675"/>
    <w:rsid w:val="004B5243"/>
    <w:rsid w:val="004B5453"/>
    <w:rsid w:val="004B5A72"/>
    <w:rsid w:val="004B5B75"/>
    <w:rsid w:val="004B6B55"/>
    <w:rsid w:val="004B6EBB"/>
    <w:rsid w:val="004C05FB"/>
    <w:rsid w:val="004C1D10"/>
    <w:rsid w:val="004C29A3"/>
    <w:rsid w:val="004C361B"/>
    <w:rsid w:val="004C36D0"/>
    <w:rsid w:val="004C3BD0"/>
    <w:rsid w:val="004C4001"/>
    <w:rsid w:val="004C42B4"/>
    <w:rsid w:val="004C472A"/>
    <w:rsid w:val="004C49D5"/>
    <w:rsid w:val="004C595F"/>
    <w:rsid w:val="004C6744"/>
    <w:rsid w:val="004C6EB7"/>
    <w:rsid w:val="004D10F7"/>
    <w:rsid w:val="004D1CAD"/>
    <w:rsid w:val="004D295C"/>
    <w:rsid w:val="004D3B9A"/>
    <w:rsid w:val="004D63AC"/>
    <w:rsid w:val="004E0588"/>
    <w:rsid w:val="004E080A"/>
    <w:rsid w:val="004E095D"/>
    <w:rsid w:val="004E1110"/>
    <w:rsid w:val="004E122B"/>
    <w:rsid w:val="004E2A4E"/>
    <w:rsid w:val="004E2E41"/>
    <w:rsid w:val="004E40CB"/>
    <w:rsid w:val="004E4E71"/>
    <w:rsid w:val="004E5673"/>
    <w:rsid w:val="004E5F21"/>
    <w:rsid w:val="004E6271"/>
    <w:rsid w:val="004E6930"/>
    <w:rsid w:val="004E6AF0"/>
    <w:rsid w:val="004F075F"/>
    <w:rsid w:val="004F18F8"/>
    <w:rsid w:val="004F3B43"/>
    <w:rsid w:val="004F3E9C"/>
    <w:rsid w:val="004F456C"/>
    <w:rsid w:val="004F4A2C"/>
    <w:rsid w:val="004F4CB6"/>
    <w:rsid w:val="004F4F7A"/>
    <w:rsid w:val="004F50FB"/>
    <w:rsid w:val="004F6AFC"/>
    <w:rsid w:val="004F6B90"/>
    <w:rsid w:val="004F6DE4"/>
    <w:rsid w:val="0050080A"/>
    <w:rsid w:val="00500E1C"/>
    <w:rsid w:val="00501AD3"/>
    <w:rsid w:val="00503D90"/>
    <w:rsid w:val="0050473E"/>
    <w:rsid w:val="00505BFC"/>
    <w:rsid w:val="00506DC5"/>
    <w:rsid w:val="00507C06"/>
    <w:rsid w:val="00507D8D"/>
    <w:rsid w:val="00507E09"/>
    <w:rsid w:val="0051064A"/>
    <w:rsid w:val="00510FA6"/>
    <w:rsid w:val="0051139E"/>
    <w:rsid w:val="005118BC"/>
    <w:rsid w:val="005118C3"/>
    <w:rsid w:val="005124B6"/>
    <w:rsid w:val="00512641"/>
    <w:rsid w:val="00513459"/>
    <w:rsid w:val="00513E2F"/>
    <w:rsid w:val="00515813"/>
    <w:rsid w:val="00515A38"/>
    <w:rsid w:val="0051625B"/>
    <w:rsid w:val="0051634A"/>
    <w:rsid w:val="00516799"/>
    <w:rsid w:val="00521024"/>
    <w:rsid w:val="005210E7"/>
    <w:rsid w:val="0052126F"/>
    <w:rsid w:val="00521B9E"/>
    <w:rsid w:val="00521F5D"/>
    <w:rsid w:val="00522099"/>
    <w:rsid w:val="005227DA"/>
    <w:rsid w:val="00522CD3"/>
    <w:rsid w:val="0052405E"/>
    <w:rsid w:val="005247CB"/>
    <w:rsid w:val="00525F0F"/>
    <w:rsid w:val="005260E0"/>
    <w:rsid w:val="005270EB"/>
    <w:rsid w:val="00527F2C"/>
    <w:rsid w:val="005308EB"/>
    <w:rsid w:val="00530FEC"/>
    <w:rsid w:val="00531E09"/>
    <w:rsid w:val="00531E59"/>
    <w:rsid w:val="00531FDE"/>
    <w:rsid w:val="005327B8"/>
    <w:rsid w:val="005338C2"/>
    <w:rsid w:val="00534542"/>
    <w:rsid w:val="00534E4E"/>
    <w:rsid w:val="005360B2"/>
    <w:rsid w:val="00536E4A"/>
    <w:rsid w:val="00536E69"/>
    <w:rsid w:val="0053707A"/>
    <w:rsid w:val="005371E6"/>
    <w:rsid w:val="00537AA5"/>
    <w:rsid w:val="0054077C"/>
    <w:rsid w:val="00541814"/>
    <w:rsid w:val="005426E7"/>
    <w:rsid w:val="00542B9C"/>
    <w:rsid w:val="00543828"/>
    <w:rsid w:val="0054383F"/>
    <w:rsid w:val="00543D75"/>
    <w:rsid w:val="0054456A"/>
    <w:rsid w:val="0054596D"/>
    <w:rsid w:val="005471CC"/>
    <w:rsid w:val="00547A58"/>
    <w:rsid w:val="0055360A"/>
    <w:rsid w:val="00554EF2"/>
    <w:rsid w:val="005551FC"/>
    <w:rsid w:val="00555B0E"/>
    <w:rsid w:val="00556D23"/>
    <w:rsid w:val="00557114"/>
    <w:rsid w:val="00560802"/>
    <w:rsid w:val="00560CAD"/>
    <w:rsid w:val="005615F1"/>
    <w:rsid w:val="0056286B"/>
    <w:rsid w:val="005629DB"/>
    <w:rsid w:val="005677C0"/>
    <w:rsid w:val="00570AE9"/>
    <w:rsid w:val="00571683"/>
    <w:rsid w:val="00571775"/>
    <w:rsid w:val="00572CF3"/>
    <w:rsid w:val="00572DFB"/>
    <w:rsid w:val="00576870"/>
    <w:rsid w:val="005776C6"/>
    <w:rsid w:val="00580259"/>
    <w:rsid w:val="00580779"/>
    <w:rsid w:val="0058146E"/>
    <w:rsid w:val="00581E26"/>
    <w:rsid w:val="00581F3C"/>
    <w:rsid w:val="00583C82"/>
    <w:rsid w:val="00586629"/>
    <w:rsid w:val="00586B21"/>
    <w:rsid w:val="005913D7"/>
    <w:rsid w:val="005926D3"/>
    <w:rsid w:val="00593FAA"/>
    <w:rsid w:val="00594833"/>
    <w:rsid w:val="0059489B"/>
    <w:rsid w:val="00594EF1"/>
    <w:rsid w:val="00594F73"/>
    <w:rsid w:val="00595985"/>
    <w:rsid w:val="00596C2D"/>
    <w:rsid w:val="005978D0"/>
    <w:rsid w:val="00597BE4"/>
    <w:rsid w:val="005A009C"/>
    <w:rsid w:val="005A0919"/>
    <w:rsid w:val="005A0A1B"/>
    <w:rsid w:val="005A0B9F"/>
    <w:rsid w:val="005A12E1"/>
    <w:rsid w:val="005A2514"/>
    <w:rsid w:val="005A32EC"/>
    <w:rsid w:val="005A349E"/>
    <w:rsid w:val="005A3CF9"/>
    <w:rsid w:val="005A52FF"/>
    <w:rsid w:val="005A5529"/>
    <w:rsid w:val="005A5D5C"/>
    <w:rsid w:val="005A61BC"/>
    <w:rsid w:val="005A6331"/>
    <w:rsid w:val="005A645D"/>
    <w:rsid w:val="005A736E"/>
    <w:rsid w:val="005B027E"/>
    <w:rsid w:val="005B296A"/>
    <w:rsid w:val="005B307D"/>
    <w:rsid w:val="005B4DEA"/>
    <w:rsid w:val="005B51EA"/>
    <w:rsid w:val="005B5963"/>
    <w:rsid w:val="005B608C"/>
    <w:rsid w:val="005B7501"/>
    <w:rsid w:val="005B756C"/>
    <w:rsid w:val="005C0D2D"/>
    <w:rsid w:val="005C1130"/>
    <w:rsid w:val="005C1312"/>
    <w:rsid w:val="005C19C4"/>
    <w:rsid w:val="005C23A2"/>
    <w:rsid w:val="005C34BA"/>
    <w:rsid w:val="005C3BEE"/>
    <w:rsid w:val="005C3EDA"/>
    <w:rsid w:val="005C42DD"/>
    <w:rsid w:val="005C4421"/>
    <w:rsid w:val="005C45E9"/>
    <w:rsid w:val="005C54B1"/>
    <w:rsid w:val="005C6294"/>
    <w:rsid w:val="005C68E9"/>
    <w:rsid w:val="005C7037"/>
    <w:rsid w:val="005C72AD"/>
    <w:rsid w:val="005C76FB"/>
    <w:rsid w:val="005C7A61"/>
    <w:rsid w:val="005C7C48"/>
    <w:rsid w:val="005D04C7"/>
    <w:rsid w:val="005D112B"/>
    <w:rsid w:val="005D145D"/>
    <w:rsid w:val="005D1AEE"/>
    <w:rsid w:val="005D23D9"/>
    <w:rsid w:val="005D58A7"/>
    <w:rsid w:val="005D5A07"/>
    <w:rsid w:val="005D5B52"/>
    <w:rsid w:val="005E057E"/>
    <w:rsid w:val="005E0C93"/>
    <w:rsid w:val="005E1593"/>
    <w:rsid w:val="005E1FBD"/>
    <w:rsid w:val="005E259F"/>
    <w:rsid w:val="005E2B11"/>
    <w:rsid w:val="005E31CD"/>
    <w:rsid w:val="005E3C44"/>
    <w:rsid w:val="005E4A06"/>
    <w:rsid w:val="005E4A4F"/>
    <w:rsid w:val="005E4F86"/>
    <w:rsid w:val="005E5565"/>
    <w:rsid w:val="005F081A"/>
    <w:rsid w:val="005F14C4"/>
    <w:rsid w:val="005F2D23"/>
    <w:rsid w:val="005F2EF3"/>
    <w:rsid w:val="005F47D9"/>
    <w:rsid w:val="005F4E35"/>
    <w:rsid w:val="005F57C2"/>
    <w:rsid w:val="005F6CCD"/>
    <w:rsid w:val="005F6CE7"/>
    <w:rsid w:val="005F6FF1"/>
    <w:rsid w:val="005F7DB8"/>
    <w:rsid w:val="006009F4"/>
    <w:rsid w:val="006021A6"/>
    <w:rsid w:val="00602CF7"/>
    <w:rsid w:val="006047AF"/>
    <w:rsid w:val="006047F8"/>
    <w:rsid w:val="006065CD"/>
    <w:rsid w:val="006070EA"/>
    <w:rsid w:val="00607F37"/>
    <w:rsid w:val="006112F3"/>
    <w:rsid w:val="006115AB"/>
    <w:rsid w:val="00611851"/>
    <w:rsid w:val="00611FB2"/>
    <w:rsid w:val="0061270E"/>
    <w:rsid w:val="0061295D"/>
    <w:rsid w:val="006134BF"/>
    <w:rsid w:val="00615555"/>
    <w:rsid w:val="00615C3F"/>
    <w:rsid w:val="006160F8"/>
    <w:rsid w:val="0061762B"/>
    <w:rsid w:val="006177BB"/>
    <w:rsid w:val="0062088F"/>
    <w:rsid w:val="00620D2C"/>
    <w:rsid w:val="00621CC3"/>
    <w:rsid w:val="006233CB"/>
    <w:rsid w:val="00623C2F"/>
    <w:rsid w:val="0062431B"/>
    <w:rsid w:val="00625B5B"/>
    <w:rsid w:val="00626692"/>
    <w:rsid w:val="00626CA5"/>
    <w:rsid w:val="00626F0C"/>
    <w:rsid w:val="006275E1"/>
    <w:rsid w:val="00630CBA"/>
    <w:rsid w:val="00630D4B"/>
    <w:rsid w:val="00631C03"/>
    <w:rsid w:val="00632C5F"/>
    <w:rsid w:val="00632E79"/>
    <w:rsid w:val="00635F56"/>
    <w:rsid w:val="0063615A"/>
    <w:rsid w:val="00636B75"/>
    <w:rsid w:val="00640307"/>
    <w:rsid w:val="00640390"/>
    <w:rsid w:val="0064192F"/>
    <w:rsid w:val="00641AF6"/>
    <w:rsid w:val="0064269C"/>
    <w:rsid w:val="00645C72"/>
    <w:rsid w:val="00645ED9"/>
    <w:rsid w:val="00650A9F"/>
    <w:rsid w:val="00650BD7"/>
    <w:rsid w:val="006529D8"/>
    <w:rsid w:val="006553FE"/>
    <w:rsid w:val="00655ED8"/>
    <w:rsid w:val="00656B16"/>
    <w:rsid w:val="006610D9"/>
    <w:rsid w:val="006617C8"/>
    <w:rsid w:val="006617E3"/>
    <w:rsid w:val="00662498"/>
    <w:rsid w:val="00662878"/>
    <w:rsid w:val="00662C1C"/>
    <w:rsid w:val="00662CA1"/>
    <w:rsid w:val="00662D4B"/>
    <w:rsid w:val="006644AB"/>
    <w:rsid w:val="00665A53"/>
    <w:rsid w:val="00666C00"/>
    <w:rsid w:val="00666C76"/>
    <w:rsid w:val="00666DA2"/>
    <w:rsid w:val="00666F4D"/>
    <w:rsid w:val="00667101"/>
    <w:rsid w:val="00667C76"/>
    <w:rsid w:val="00667EDA"/>
    <w:rsid w:val="0067055F"/>
    <w:rsid w:val="00670B45"/>
    <w:rsid w:val="00671A37"/>
    <w:rsid w:val="00671FD3"/>
    <w:rsid w:val="0067235A"/>
    <w:rsid w:val="00673E5D"/>
    <w:rsid w:val="00674ED5"/>
    <w:rsid w:val="00675E0B"/>
    <w:rsid w:val="006770FE"/>
    <w:rsid w:val="0067718A"/>
    <w:rsid w:val="00677B91"/>
    <w:rsid w:val="00677C0C"/>
    <w:rsid w:val="00680753"/>
    <w:rsid w:val="00680BE8"/>
    <w:rsid w:val="00681093"/>
    <w:rsid w:val="00683204"/>
    <w:rsid w:val="00684E60"/>
    <w:rsid w:val="00685338"/>
    <w:rsid w:val="00685BF4"/>
    <w:rsid w:val="0068608D"/>
    <w:rsid w:val="0068711C"/>
    <w:rsid w:val="00687679"/>
    <w:rsid w:val="00690AA5"/>
    <w:rsid w:val="00691033"/>
    <w:rsid w:val="00691EAC"/>
    <w:rsid w:val="00692D13"/>
    <w:rsid w:val="00692E60"/>
    <w:rsid w:val="00692F5A"/>
    <w:rsid w:val="00693638"/>
    <w:rsid w:val="00693B54"/>
    <w:rsid w:val="00694392"/>
    <w:rsid w:val="00694962"/>
    <w:rsid w:val="006958C4"/>
    <w:rsid w:val="00695FF0"/>
    <w:rsid w:val="00696B80"/>
    <w:rsid w:val="0069771C"/>
    <w:rsid w:val="00697C9B"/>
    <w:rsid w:val="006A4669"/>
    <w:rsid w:val="006A5216"/>
    <w:rsid w:val="006A607C"/>
    <w:rsid w:val="006A6218"/>
    <w:rsid w:val="006A6668"/>
    <w:rsid w:val="006A6717"/>
    <w:rsid w:val="006A6EAD"/>
    <w:rsid w:val="006B0FFD"/>
    <w:rsid w:val="006B2898"/>
    <w:rsid w:val="006B334F"/>
    <w:rsid w:val="006B4474"/>
    <w:rsid w:val="006B4E1A"/>
    <w:rsid w:val="006B4FA2"/>
    <w:rsid w:val="006B5417"/>
    <w:rsid w:val="006B594B"/>
    <w:rsid w:val="006B5D2B"/>
    <w:rsid w:val="006B79E9"/>
    <w:rsid w:val="006C2540"/>
    <w:rsid w:val="006C28D9"/>
    <w:rsid w:val="006C2E50"/>
    <w:rsid w:val="006C3394"/>
    <w:rsid w:val="006C3755"/>
    <w:rsid w:val="006C3D5F"/>
    <w:rsid w:val="006C3EE8"/>
    <w:rsid w:val="006C4019"/>
    <w:rsid w:val="006C453B"/>
    <w:rsid w:val="006C4FD5"/>
    <w:rsid w:val="006C665A"/>
    <w:rsid w:val="006C72D3"/>
    <w:rsid w:val="006C7A6C"/>
    <w:rsid w:val="006D101F"/>
    <w:rsid w:val="006D5E20"/>
    <w:rsid w:val="006D6646"/>
    <w:rsid w:val="006D70DE"/>
    <w:rsid w:val="006D7F5B"/>
    <w:rsid w:val="006E036B"/>
    <w:rsid w:val="006E1EFB"/>
    <w:rsid w:val="006E213F"/>
    <w:rsid w:val="006E51FE"/>
    <w:rsid w:val="006E56D1"/>
    <w:rsid w:val="006E6967"/>
    <w:rsid w:val="006E753E"/>
    <w:rsid w:val="006E7671"/>
    <w:rsid w:val="006F03A1"/>
    <w:rsid w:val="006F1A7B"/>
    <w:rsid w:val="006F1E47"/>
    <w:rsid w:val="006F3667"/>
    <w:rsid w:val="006F385E"/>
    <w:rsid w:val="006F3CBA"/>
    <w:rsid w:val="006F4221"/>
    <w:rsid w:val="00701C9B"/>
    <w:rsid w:val="007025D9"/>
    <w:rsid w:val="00702979"/>
    <w:rsid w:val="0070337F"/>
    <w:rsid w:val="00703BC5"/>
    <w:rsid w:val="00704FE8"/>
    <w:rsid w:val="00705B19"/>
    <w:rsid w:val="00705DD8"/>
    <w:rsid w:val="007068CD"/>
    <w:rsid w:val="00706DB1"/>
    <w:rsid w:val="007075F9"/>
    <w:rsid w:val="00707DCE"/>
    <w:rsid w:val="0071010E"/>
    <w:rsid w:val="00710935"/>
    <w:rsid w:val="00711317"/>
    <w:rsid w:val="00711D18"/>
    <w:rsid w:val="00711D95"/>
    <w:rsid w:val="00712115"/>
    <w:rsid w:val="00713224"/>
    <w:rsid w:val="00713925"/>
    <w:rsid w:val="00714AC1"/>
    <w:rsid w:val="00715443"/>
    <w:rsid w:val="00715976"/>
    <w:rsid w:val="00715F0C"/>
    <w:rsid w:val="0071628D"/>
    <w:rsid w:val="007176C1"/>
    <w:rsid w:val="0072087B"/>
    <w:rsid w:val="00720918"/>
    <w:rsid w:val="00720AEB"/>
    <w:rsid w:val="0072104C"/>
    <w:rsid w:val="00721054"/>
    <w:rsid w:val="007211AE"/>
    <w:rsid w:val="0072160F"/>
    <w:rsid w:val="00721B49"/>
    <w:rsid w:val="00722823"/>
    <w:rsid w:val="00722AFD"/>
    <w:rsid w:val="007239F9"/>
    <w:rsid w:val="0072575B"/>
    <w:rsid w:val="00725C6B"/>
    <w:rsid w:val="00726932"/>
    <w:rsid w:val="007273B1"/>
    <w:rsid w:val="00727CF9"/>
    <w:rsid w:val="007306EE"/>
    <w:rsid w:val="007319E8"/>
    <w:rsid w:val="00731F05"/>
    <w:rsid w:val="00732586"/>
    <w:rsid w:val="00732695"/>
    <w:rsid w:val="0073653A"/>
    <w:rsid w:val="00736F7A"/>
    <w:rsid w:val="007372EA"/>
    <w:rsid w:val="0073799D"/>
    <w:rsid w:val="00741ACF"/>
    <w:rsid w:val="00743154"/>
    <w:rsid w:val="0074365A"/>
    <w:rsid w:val="007440AF"/>
    <w:rsid w:val="00747ADB"/>
    <w:rsid w:val="00750720"/>
    <w:rsid w:val="00750CBB"/>
    <w:rsid w:val="007518F8"/>
    <w:rsid w:val="00753BB7"/>
    <w:rsid w:val="0075457F"/>
    <w:rsid w:val="00754F91"/>
    <w:rsid w:val="00756D0A"/>
    <w:rsid w:val="007577D4"/>
    <w:rsid w:val="00757EBC"/>
    <w:rsid w:val="00761045"/>
    <w:rsid w:val="00761571"/>
    <w:rsid w:val="00761F98"/>
    <w:rsid w:val="00762EFC"/>
    <w:rsid w:val="00763FF7"/>
    <w:rsid w:val="00764409"/>
    <w:rsid w:val="007649B7"/>
    <w:rsid w:val="00765664"/>
    <w:rsid w:val="0076583E"/>
    <w:rsid w:val="00765F7B"/>
    <w:rsid w:val="00766761"/>
    <w:rsid w:val="00767B93"/>
    <w:rsid w:val="00771A46"/>
    <w:rsid w:val="00771AFF"/>
    <w:rsid w:val="00771BB3"/>
    <w:rsid w:val="00772C76"/>
    <w:rsid w:val="0077310C"/>
    <w:rsid w:val="00773463"/>
    <w:rsid w:val="00773546"/>
    <w:rsid w:val="007735FA"/>
    <w:rsid w:val="00774D88"/>
    <w:rsid w:val="00776FC0"/>
    <w:rsid w:val="0078041D"/>
    <w:rsid w:val="00780E59"/>
    <w:rsid w:val="007817B5"/>
    <w:rsid w:val="00782785"/>
    <w:rsid w:val="0078297F"/>
    <w:rsid w:val="00784010"/>
    <w:rsid w:val="007857D2"/>
    <w:rsid w:val="00785C03"/>
    <w:rsid w:val="00787F16"/>
    <w:rsid w:val="007901D2"/>
    <w:rsid w:val="00790894"/>
    <w:rsid w:val="007909DC"/>
    <w:rsid w:val="0079117B"/>
    <w:rsid w:val="00791B07"/>
    <w:rsid w:val="0079285B"/>
    <w:rsid w:val="00793038"/>
    <w:rsid w:val="00793DAC"/>
    <w:rsid w:val="0079405F"/>
    <w:rsid w:val="007940BB"/>
    <w:rsid w:val="00795667"/>
    <w:rsid w:val="0079585D"/>
    <w:rsid w:val="00796833"/>
    <w:rsid w:val="00796BF0"/>
    <w:rsid w:val="00796DC4"/>
    <w:rsid w:val="00797470"/>
    <w:rsid w:val="007A0D3B"/>
    <w:rsid w:val="007A0D57"/>
    <w:rsid w:val="007A13AB"/>
    <w:rsid w:val="007A2EBC"/>
    <w:rsid w:val="007A33B4"/>
    <w:rsid w:val="007A4C8E"/>
    <w:rsid w:val="007A51FB"/>
    <w:rsid w:val="007A7A29"/>
    <w:rsid w:val="007B0635"/>
    <w:rsid w:val="007B0BAB"/>
    <w:rsid w:val="007B0DDB"/>
    <w:rsid w:val="007B285B"/>
    <w:rsid w:val="007B42A6"/>
    <w:rsid w:val="007B4461"/>
    <w:rsid w:val="007B4AD1"/>
    <w:rsid w:val="007B54E0"/>
    <w:rsid w:val="007B582A"/>
    <w:rsid w:val="007B6843"/>
    <w:rsid w:val="007B7D1C"/>
    <w:rsid w:val="007C089D"/>
    <w:rsid w:val="007C105E"/>
    <w:rsid w:val="007C1993"/>
    <w:rsid w:val="007C4B4C"/>
    <w:rsid w:val="007C738F"/>
    <w:rsid w:val="007C786E"/>
    <w:rsid w:val="007D0065"/>
    <w:rsid w:val="007D1238"/>
    <w:rsid w:val="007D19AA"/>
    <w:rsid w:val="007D2004"/>
    <w:rsid w:val="007D341D"/>
    <w:rsid w:val="007D3B9D"/>
    <w:rsid w:val="007D3F44"/>
    <w:rsid w:val="007D4E81"/>
    <w:rsid w:val="007D563A"/>
    <w:rsid w:val="007D5B96"/>
    <w:rsid w:val="007D6625"/>
    <w:rsid w:val="007D7A29"/>
    <w:rsid w:val="007D7A45"/>
    <w:rsid w:val="007E2373"/>
    <w:rsid w:val="007E2AAA"/>
    <w:rsid w:val="007E31D9"/>
    <w:rsid w:val="007E45D9"/>
    <w:rsid w:val="007E5218"/>
    <w:rsid w:val="007E5A53"/>
    <w:rsid w:val="007E67BA"/>
    <w:rsid w:val="007E77F6"/>
    <w:rsid w:val="007E7851"/>
    <w:rsid w:val="007E7AD8"/>
    <w:rsid w:val="007E7BA1"/>
    <w:rsid w:val="007F0262"/>
    <w:rsid w:val="007F161B"/>
    <w:rsid w:val="007F1E9D"/>
    <w:rsid w:val="007F39B4"/>
    <w:rsid w:val="007F3FA0"/>
    <w:rsid w:val="007F5569"/>
    <w:rsid w:val="007F583D"/>
    <w:rsid w:val="007F5E08"/>
    <w:rsid w:val="007F6BEC"/>
    <w:rsid w:val="007F7E45"/>
    <w:rsid w:val="00800D71"/>
    <w:rsid w:val="00801553"/>
    <w:rsid w:val="00803827"/>
    <w:rsid w:val="00804EF5"/>
    <w:rsid w:val="00805212"/>
    <w:rsid w:val="008055EC"/>
    <w:rsid w:val="00805C90"/>
    <w:rsid w:val="00805D66"/>
    <w:rsid w:val="00805F64"/>
    <w:rsid w:val="00806127"/>
    <w:rsid w:val="0080614A"/>
    <w:rsid w:val="00806215"/>
    <w:rsid w:val="00806C8F"/>
    <w:rsid w:val="0081039F"/>
    <w:rsid w:val="00810A98"/>
    <w:rsid w:val="00810AC0"/>
    <w:rsid w:val="00811BEA"/>
    <w:rsid w:val="008120CD"/>
    <w:rsid w:val="0081335D"/>
    <w:rsid w:val="00814958"/>
    <w:rsid w:val="00814BA6"/>
    <w:rsid w:val="00814F56"/>
    <w:rsid w:val="00815795"/>
    <w:rsid w:val="00815B17"/>
    <w:rsid w:val="0081623F"/>
    <w:rsid w:val="0081705D"/>
    <w:rsid w:val="008179F2"/>
    <w:rsid w:val="00817C30"/>
    <w:rsid w:val="00820D34"/>
    <w:rsid w:val="00821046"/>
    <w:rsid w:val="00821884"/>
    <w:rsid w:val="00823171"/>
    <w:rsid w:val="00823794"/>
    <w:rsid w:val="008243E6"/>
    <w:rsid w:val="00824C06"/>
    <w:rsid w:val="00825850"/>
    <w:rsid w:val="00825985"/>
    <w:rsid w:val="008259D3"/>
    <w:rsid w:val="00830306"/>
    <w:rsid w:val="0083050E"/>
    <w:rsid w:val="00830BBA"/>
    <w:rsid w:val="00830C6A"/>
    <w:rsid w:val="008316E3"/>
    <w:rsid w:val="00833D09"/>
    <w:rsid w:val="00833F9F"/>
    <w:rsid w:val="00835348"/>
    <w:rsid w:val="008358D1"/>
    <w:rsid w:val="00835DC7"/>
    <w:rsid w:val="0083729D"/>
    <w:rsid w:val="008408FA"/>
    <w:rsid w:val="008419BD"/>
    <w:rsid w:val="00841BA6"/>
    <w:rsid w:val="008431D4"/>
    <w:rsid w:val="008434A2"/>
    <w:rsid w:val="0084476D"/>
    <w:rsid w:val="00844A38"/>
    <w:rsid w:val="008451D8"/>
    <w:rsid w:val="00851058"/>
    <w:rsid w:val="00851065"/>
    <w:rsid w:val="00851CB9"/>
    <w:rsid w:val="0085208B"/>
    <w:rsid w:val="008523A0"/>
    <w:rsid w:val="00853EB8"/>
    <w:rsid w:val="008540A3"/>
    <w:rsid w:val="008544A6"/>
    <w:rsid w:val="00855286"/>
    <w:rsid w:val="008556C8"/>
    <w:rsid w:val="0085582C"/>
    <w:rsid w:val="00855835"/>
    <w:rsid w:val="00856844"/>
    <w:rsid w:val="00856AA4"/>
    <w:rsid w:val="00857738"/>
    <w:rsid w:val="0086018E"/>
    <w:rsid w:val="008601BA"/>
    <w:rsid w:val="008604DA"/>
    <w:rsid w:val="00861871"/>
    <w:rsid w:val="00861A46"/>
    <w:rsid w:val="00862796"/>
    <w:rsid w:val="008628D7"/>
    <w:rsid w:val="0086319C"/>
    <w:rsid w:val="00863A92"/>
    <w:rsid w:val="00863B6D"/>
    <w:rsid w:val="00863FCF"/>
    <w:rsid w:val="0086465E"/>
    <w:rsid w:val="00864E04"/>
    <w:rsid w:val="00865B39"/>
    <w:rsid w:val="008665C0"/>
    <w:rsid w:val="0086758E"/>
    <w:rsid w:val="0086798C"/>
    <w:rsid w:val="00867C71"/>
    <w:rsid w:val="00870175"/>
    <w:rsid w:val="00871FB6"/>
    <w:rsid w:val="008728CA"/>
    <w:rsid w:val="00872AE5"/>
    <w:rsid w:val="00872B0F"/>
    <w:rsid w:val="00872B8F"/>
    <w:rsid w:val="00873B27"/>
    <w:rsid w:val="00874FEA"/>
    <w:rsid w:val="0088021E"/>
    <w:rsid w:val="008803F6"/>
    <w:rsid w:val="00880E9D"/>
    <w:rsid w:val="00885191"/>
    <w:rsid w:val="00885EA4"/>
    <w:rsid w:val="008860B3"/>
    <w:rsid w:val="008901F0"/>
    <w:rsid w:val="0089041A"/>
    <w:rsid w:val="008906B0"/>
    <w:rsid w:val="00890B77"/>
    <w:rsid w:val="008918A0"/>
    <w:rsid w:val="00891C7A"/>
    <w:rsid w:val="00892327"/>
    <w:rsid w:val="008930C5"/>
    <w:rsid w:val="00894F5D"/>
    <w:rsid w:val="00895992"/>
    <w:rsid w:val="00895BB9"/>
    <w:rsid w:val="00895F1A"/>
    <w:rsid w:val="0089655D"/>
    <w:rsid w:val="00896F39"/>
    <w:rsid w:val="00897E66"/>
    <w:rsid w:val="008A0F61"/>
    <w:rsid w:val="008A1D46"/>
    <w:rsid w:val="008A1D4C"/>
    <w:rsid w:val="008A1E9D"/>
    <w:rsid w:val="008A1EB6"/>
    <w:rsid w:val="008A266E"/>
    <w:rsid w:val="008A3202"/>
    <w:rsid w:val="008A4024"/>
    <w:rsid w:val="008A4289"/>
    <w:rsid w:val="008A4AB8"/>
    <w:rsid w:val="008A4D94"/>
    <w:rsid w:val="008A4F90"/>
    <w:rsid w:val="008A5F7F"/>
    <w:rsid w:val="008A6955"/>
    <w:rsid w:val="008A6AE8"/>
    <w:rsid w:val="008A6CA4"/>
    <w:rsid w:val="008A7146"/>
    <w:rsid w:val="008A77C5"/>
    <w:rsid w:val="008A7AB5"/>
    <w:rsid w:val="008A7C62"/>
    <w:rsid w:val="008B1EE7"/>
    <w:rsid w:val="008B3F2C"/>
    <w:rsid w:val="008B4926"/>
    <w:rsid w:val="008B4E1C"/>
    <w:rsid w:val="008B4FCF"/>
    <w:rsid w:val="008B73D1"/>
    <w:rsid w:val="008B7660"/>
    <w:rsid w:val="008C0343"/>
    <w:rsid w:val="008C19F9"/>
    <w:rsid w:val="008C2D3C"/>
    <w:rsid w:val="008C2DA5"/>
    <w:rsid w:val="008C3E74"/>
    <w:rsid w:val="008C4397"/>
    <w:rsid w:val="008C4A21"/>
    <w:rsid w:val="008C500D"/>
    <w:rsid w:val="008C6C5B"/>
    <w:rsid w:val="008C716E"/>
    <w:rsid w:val="008D0DE3"/>
    <w:rsid w:val="008D1931"/>
    <w:rsid w:val="008D1DFC"/>
    <w:rsid w:val="008D1F5B"/>
    <w:rsid w:val="008D1FAD"/>
    <w:rsid w:val="008D27B9"/>
    <w:rsid w:val="008D2DA0"/>
    <w:rsid w:val="008D33F8"/>
    <w:rsid w:val="008D36AE"/>
    <w:rsid w:val="008D41ED"/>
    <w:rsid w:val="008D4526"/>
    <w:rsid w:val="008D48F4"/>
    <w:rsid w:val="008D4A62"/>
    <w:rsid w:val="008D51DF"/>
    <w:rsid w:val="008D6435"/>
    <w:rsid w:val="008E08D6"/>
    <w:rsid w:val="008E0AB9"/>
    <w:rsid w:val="008E18B8"/>
    <w:rsid w:val="008E1D6C"/>
    <w:rsid w:val="008E1D6F"/>
    <w:rsid w:val="008E1E73"/>
    <w:rsid w:val="008E370A"/>
    <w:rsid w:val="008E4197"/>
    <w:rsid w:val="008E4510"/>
    <w:rsid w:val="008E5486"/>
    <w:rsid w:val="008E570D"/>
    <w:rsid w:val="008E5CA2"/>
    <w:rsid w:val="008E6600"/>
    <w:rsid w:val="008E6DDC"/>
    <w:rsid w:val="008E6E53"/>
    <w:rsid w:val="008E7464"/>
    <w:rsid w:val="008E7FE8"/>
    <w:rsid w:val="008F0222"/>
    <w:rsid w:val="008F0552"/>
    <w:rsid w:val="008F1535"/>
    <w:rsid w:val="008F1668"/>
    <w:rsid w:val="008F31DA"/>
    <w:rsid w:val="008F3429"/>
    <w:rsid w:val="008F46CB"/>
    <w:rsid w:val="008F4CEF"/>
    <w:rsid w:val="008F5045"/>
    <w:rsid w:val="008F506D"/>
    <w:rsid w:val="008F51CA"/>
    <w:rsid w:val="008F55F0"/>
    <w:rsid w:val="008F5F3C"/>
    <w:rsid w:val="008F6F01"/>
    <w:rsid w:val="008F7566"/>
    <w:rsid w:val="009002CD"/>
    <w:rsid w:val="0090195F"/>
    <w:rsid w:val="00902502"/>
    <w:rsid w:val="00902942"/>
    <w:rsid w:val="009030F4"/>
    <w:rsid w:val="009031B1"/>
    <w:rsid w:val="009047B2"/>
    <w:rsid w:val="0090610D"/>
    <w:rsid w:val="009106B2"/>
    <w:rsid w:val="00910BFA"/>
    <w:rsid w:val="009115D5"/>
    <w:rsid w:val="00911F1B"/>
    <w:rsid w:val="0091202E"/>
    <w:rsid w:val="00913765"/>
    <w:rsid w:val="0091394B"/>
    <w:rsid w:val="00913B36"/>
    <w:rsid w:val="00913C4E"/>
    <w:rsid w:val="00914A1B"/>
    <w:rsid w:val="00915B3F"/>
    <w:rsid w:val="00916063"/>
    <w:rsid w:val="009169BF"/>
    <w:rsid w:val="00916C03"/>
    <w:rsid w:val="00916E4D"/>
    <w:rsid w:val="00920345"/>
    <w:rsid w:val="00920868"/>
    <w:rsid w:val="00920FBC"/>
    <w:rsid w:val="0092173C"/>
    <w:rsid w:val="00922D43"/>
    <w:rsid w:val="009234CF"/>
    <w:rsid w:val="00923A7C"/>
    <w:rsid w:val="00924796"/>
    <w:rsid w:val="00925197"/>
    <w:rsid w:val="00927E05"/>
    <w:rsid w:val="00930BC4"/>
    <w:rsid w:val="00931E04"/>
    <w:rsid w:val="009329A3"/>
    <w:rsid w:val="00932DB6"/>
    <w:rsid w:val="00932EBE"/>
    <w:rsid w:val="0093363B"/>
    <w:rsid w:val="009341AE"/>
    <w:rsid w:val="009351EA"/>
    <w:rsid w:val="00935214"/>
    <w:rsid w:val="00935499"/>
    <w:rsid w:val="00935BC0"/>
    <w:rsid w:val="009379EA"/>
    <w:rsid w:val="00940DDD"/>
    <w:rsid w:val="009416FD"/>
    <w:rsid w:val="00941F2F"/>
    <w:rsid w:val="00942885"/>
    <w:rsid w:val="00943AF0"/>
    <w:rsid w:val="0095123A"/>
    <w:rsid w:val="009530D8"/>
    <w:rsid w:val="00953287"/>
    <w:rsid w:val="00953F4A"/>
    <w:rsid w:val="00954341"/>
    <w:rsid w:val="00955603"/>
    <w:rsid w:val="00957397"/>
    <w:rsid w:val="00957836"/>
    <w:rsid w:val="00957847"/>
    <w:rsid w:val="00957F14"/>
    <w:rsid w:val="00960B3A"/>
    <w:rsid w:val="009613B1"/>
    <w:rsid w:val="009615DF"/>
    <w:rsid w:val="00961E72"/>
    <w:rsid w:val="00961F72"/>
    <w:rsid w:val="00962B0C"/>
    <w:rsid w:val="00963E95"/>
    <w:rsid w:val="00965176"/>
    <w:rsid w:val="009657DB"/>
    <w:rsid w:val="009667BF"/>
    <w:rsid w:val="00971F51"/>
    <w:rsid w:val="0097250C"/>
    <w:rsid w:val="00973F9F"/>
    <w:rsid w:val="00974B13"/>
    <w:rsid w:val="009750F6"/>
    <w:rsid w:val="00975A15"/>
    <w:rsid w:val="00977083"/>
    <w:rsid w:val="009770D5"/>
    <w:rsid w:val="00977210"/>
    <w:rsid w:val="0097744B"/>
    <w:rsid w:val="009778B9"/>
    <w:rsid w:val="00977B9B"/>
    <w:rsid w:val="00981666"/>
    <w:rsid w:val="009833EC"/>
    <w:rsid w:val="00984BA3"/>
    <w:rsid w:val="00986636"/>
    <w:rsid w:val="00986ED0"/>
    <w:rsid w:val="00987F68"/>
    <w:rsid w:val="0099010C"/>
    <w:rsid w:val="00991C35"/>
    <w:rsid w:val="0099499E"/>
    <w:rsid w:val="00994BDA"/>
    <w:rsid w:val="009952C6"/>
    <w:rsid w:val="00995DB0"/>
    <w:rsid w:val="00996702"/>
    <w:rsid w:val="00996950"/>
    <w:rsid w:val="009A0A2E"/>
    <w:rsid w:val="009A1105"/>
    <w:rsid w:val="009A1553"/>
    <w:rsid w:val="009A2C7D"/>
    <w:rsid w:val="009A2ECD"/>
    <w:rsid w:val="009A2F72"/>
    <w:rsid w:val="009A3415"/>
    <w:rsid w:val="009A348D"/>
    <w:rsid w:val="009A479B"/>
    <w:rsid w:val="009A5340"/>
    <w:rsid w:val="009A5CE5"/>
    <w:rsid w:val="009A6310"/>
    <w:rsid w:val="009A6AEB"/>
    <w:rsid w:val="009A6BA1"/>
    <w:rsid w:val="009A7A0C"/>
    <w:rsid w:val="009B005E"/>
    <w:rsid w:val="009B1EE5"/>
    <w:rsid w:val="009B26BB"/>
    <w:rsid w:val="009B2EA4"/>
    <w:rsid w:val="009B3328"/>
    <w:rsid w:val="009B35DC"/>
    <w:rsid w:val="009B3BDB"/>
    <w:rsid w:val="009B403F"/>
    <w:rsid w:val="009C1617"/>
    <w:rsid w:val="009C2A4C"/>
    <w:rsid w:val="009C313F"/>
    <w:rsid w:val="009C36A7"/>
    <w:rsid w:val="009C3F35"/>
    <w:rsid w:val="009C41A0"/>
    <w:rsid w:val="009C4DF3"/>
    <w:rsid w:val="009C4F9C"/>
    <w:rsid w:val="009C5E7A"/>
    <w:rsid w:val="009D0408"/>
    <w:rsid w:val="009D1177"/>
    <w:rsid w:val="009D1548"/>
    <w:rsid w:val="009D28E9"/>
    <w:rsid w:val="009D41AC"/>
    <w:rsid w:val="009D6008"/>
    <w:rsid w:val="009D700A"/>
    <w:rsid w:val="009D78EC"/>
    <w:rsid w:val="009D7D83"/>
    <w:rsid w:val="009E1038"/>
    <w:rsid w:val="009E296C"/>
    <w:rsid w:val="009E3637"/>
    <w:rsid w:val="009E37C9"/>
    <w:rsid w:val="009E4367"/>
    <w:rsid w:val="009E5FE4"/>
    <w:rsid w:val="009E634B"/>
    <w:rsid w:val="009E7085"/>
    <w:rsid w:val="009E710D"/>
    <w:rsid w:val="009E790F"/>
    <w:rsid w:val="009F01CE"/>
    <w:rsid w:val="009F023B"/>
    <w:rsid w:val="009F14EC"/>
    <w:rsid w:val="009F1CDF"/>
    <w:rsid w:val="009F2B15"/>
    <w:rsid w:val="009F30F6"/>
    <w:rsid w:val="009F490E"/>
    <w:rsid w:val="009F4E11"/>
    <w:rsid w:val="009F5036"/>
    <w:rsid w:val="009F5B6C"/>
    <w:rsid w:val="009F5CBA"/>
    <w:rsid w:val="009F5D73"/>
    <w:rsid w:val="009F5FAD"/>
    <w:rsid w:val="009F65BB"/>
    <w:rsid w:val="009F698E"/>
    <w:rsid w:val="009F6CEC"/>
    <w:rsid w:val="009F6D26"/>
    <w:rsid w:val="009F6E9A"/>
    <w:rsid w:val="009F7C71"/>
    <w:rsid w:val="00A00465"/>
    <w:rsid w:val="00A031C0"/>
    <w:rsid w:val="00A04DAE"/>
    <w:rsid w:val="00A057D4"/>
    <w:rsid w:val="00A06AC7"/>
    <w:rsid w:val="00A112A9"/>
    <w:rsid w:val="00A116DE"/>
    <w:rsid w:val="00A11A0F"/>
    <w:rsid w:val="00A11EA0"/>
    <w:rsid w:val="00A123D5"/>
    <w:rsid w:val="00A127DD"/>
    <w:rsid w:val="00A142B8"/>
    <w:rsid w:val="00A14501"/>
    <w:rsid w:val="00A15A60"/>
    <w:rsid w:val="00A160FD"/>
    <w:rsid w:val="00A16F31"/>
    <w:rsid w:val="00A1726B"/>
    <w:rsid w:val="00A1734D"/>
    <w:rsid w:val="00A173C7"/>
    <w:rsid w:val="00A173D9"/>
    <w:rsid w:val="00A176DE"/>
    <w:rsid w:val="00A20E32"/>
    <w:rsid w:val="00A225BB"/>
    <w:rsid w:val="00A22F23"/>
    <w:rsid w:val="00A233E2"/>
    <w:rsid w:val="00A24814"/>
    <w:rsid w:val="00A2551C"/>
    <w:rsid w:val="00A26E17"/>
    <w:rsid w:val="00A273D7"/>
    <w:rsid w:val="00A27DBB"/>
    <w:rsid w:val="00A300C4"/>
    <w:rsid w:val="00A301E9"/>
    <w:rsid w:val="00A307A5"/>
    <w:rsid w:val="00A3160F"/>
    <w:rsid w:val="00A317D7"/>
    <w:rsid w:val="00A31E88"/>
    <w:rsid w:val="00A32507"/>
    <w:rsid w:val="00A32ECF"/>
    <w:rsid w:val="00A33605"/>
    <w:rsid w:val="00A3378D"/>
    <w:rsid w:val="00A3439B"/>
    <w:rsid w:val="00A34465"/>
    <w:rsid w:val="00A350B4"/>
    <w:rsid w:val="00A35B92"/>
    <w:rsid w:val="00A36702"/>
    <w:rsid w:val="00A36FD9"/>
    <w:rsid w:val="00A36FF6"/>
    <w:rsid w:val="00A37724"/>
    <w:rsid w:val="00A41109"/>
    <w:rsid w:val="00A4119B"/>
    <w:rsid w:val="00A41200"/>
    <w:rsid w:val="00A423FC"/>
    <w:rsid w:val="00A42C5B"/>
    <w:rsid w:val="00A433D2"/>
    <w:rsid w:val="00A4554D"/>
    <w:rsid w:val="00A51A7A"/>
    <w:rsid w:val="00A5316F"/>
    <w:rsid w:val="00A53477"/>
    <w:rsid w:val="00A5367B"/>
    <w:rsid w:val="00A53902"/>
    <w:rsid w:val="00A54339"/>
    <w:rsid w:val="00A55654"/>
    <w:rsid w:val="00A562EA"/>
    <w:rsid w:val="00A56727"/>
    <w:rsid w:val="00A567FE"/>
    <w:rsid w:val="00A56955"/>
    <w:rsid w:val="00A56B5C"/>
    <w:rsid w:val="00A57447"/>
    <w:rsid w:val="00A600A2"/>
    <w:rsid w:val="00A602C2"/>
    <w:rsid w:val="00A60D7F"/>
    <w:rsid w:val="00A6199D"/>
    <w:rsid w:val="00A6284D"/>
    <w:rsid w:val="00A63E96"/>
    <w:rsid w:val="00A63F93"/>
    <w:rsid w:val="00A64D70"/>
    <w:rsid w:val="00A65623"/>
    <w:rsid w:val="00A65D2F"/>
    <w:rsid w:val="00A666F5"/>
    <w:rsid w:val="00A71045"/>
    <w:rsid w:val="00A731E4"/>
    <w:rsid w:val="00A73380"/>
    <w:rsid w:val="00A735AE"/>
    <w:rsid w:val="00A74526"/>
    <w:rsid w:val="00A74CCC"/>
    <w:rsid w:val="00A762C3"/>
    <w:rsid w:val="00A778DF"/>
    <w:rsid w:val="00A817F5"/>
    <w:rsid w:val="00A81965"/>
    <w:rsid w:val="00A82672"/>
    <w:rsid w:val="00A84638"/>
    <w:rsid w:val="00A85AC4"/>
    <w:rsid w:val="00A86CFE"/>
    <w:rsid w:val="00A905E7"/>
    <w:rsid w:val="00A90C30"/>
    <w:rsid w:val="00A911D3"/>
    <w:rsid w:val="00A921E2"/>
    <w:rsid w:val="00A92575"/>
    <w:rsid w:val="00A92942"/>
    <w:rsid w:val="00A929CF"/>
    <w:rsid w:val="00A92CC0"/>
    <w:rsid w:val="00A935F2"/>
    <w:rsid w:val="00A93693"/>
    <w:rsid w:val="00A9445E"/>
    <w:rsid w:val="00A951C5"/>
    <w:rsid w:val="00A952CB"/>
    <w:rsid w:val="00A97BBA"/>
    <w:rsid w:val="00AA05F9"/>
    <w:rsid w:val="00AA0B7A"/>
    <w:rsid w:val="00AA1352"/>
    <w:rsid w:val="00AA2D42"/>
    <w:rsid w:val="00AA5BCA"/>
    <w:rsid w:val="00AA5E0A"/>
    <w:rsid w:val="00AA7B4A"/>
    <w:rsid w:val="00AA7B6A"/>
    <w:rsid w:val="00AA7D01"/>
    <w:rsid w:val="00AB3F17"/>
    <w:rsid w:val="00AB57DC"/>
    <w:rsid w:val="00AB6988"/>
    <w:rsid w:val="00AB75CC"/>
    <w:rsid w:val="00AC0812"/>
    <w:rsid w:val="00AC103B"/>
    <w:rsid w:val="00AC1931"/>
    <w:rsid w:val="00AC1A7B"/>
    <w:rsid w:val="00AC2754"/>
    <w:rsid w:val="00AC37DB"/>
    <w:rsid w:val="00AC3DFB"/>
    <w:rsid w:val="00AC4313"/>
    <w:rsid w:val="00AC57F1"/>
    <w:rsid w:val="00AC764E"/>
    <w:rsid w:val="00AC77A4"/>
    <w:rsid w:val="00AD0EAB"/>
    <w:rsid w:val="00AD1264"/>
    <w:rsid w:val="00AD29FA"/>
    <w:rsid w:val="00AD4C58"/>
    <w:rsid w:val="00AD5A68"/>
    <w:rsid w:val="00AD62FF"/>
    <w:rsid w:val="00AD648F"/>
    <w:rsid w:val="00AD6EE5"/>
    <w:rsid w:val="00AE06E2"/>
    <w:rsid w:val="00AE2368"/>
    <w:rsid w:val="00AE24BA"/>
    <w:rsid w:val="00AE2592"/>
    <w:rsid w:val="00AE2718"/>
    <w:rsid w:val="00AE3720"/>
    <w:rsid w:val="00AE3C75"/>
    <w:rsid w:val="00AE40F8"/>
    <w:rsid w:val="00AE4158"/>
    <w:rsid w:val="00AE44F1"/>
    <w:rsid w:val="00AE4ABB"/>
    <w:rsid w:val="00AE59BA"/>
    <w:rsid w:val="00AE6310"/>
    <w:rsid w:val="00AE6A0D"/>
    <w:rsid w:val="00AE7AD7"/>
    <w:rsid w:val="00AF0464"/>
    <w:rsid w:val="00AF0D87"/>
    <w:rsid w:val="00AF0FD1"/>
    <w:rsid w:val="00AF18E8"/>
    <w:rsid w:val="00AF1995"/>
    <w:rsid w:val="00AF1D21"/>
    <w:rsid w:val="00AF1D8F"/>
    <w:rsid w:val="00AF2D95"/>
    <w:rsid w:val="00AF3B8A"/>
    <w:rsid w:val="00AF3C20"/>
    <w:rsid w:val="00AF4875"/>
    <w:rsid w:val="00AF4A66"/>
    <w:rsid w:val="00AF6065"/>
    <w:rsid w:val="00AF6C1A"/>
    <w:rsid w:val="00AF76C2"/>
    <w:rsid w:val="00AF7E4B"/>
    <w:rsid w:val="00B0018E"/>
    <w:rsid w:val="00B00A2C"/>
    <w:rsid w:val="00B016D6"/>
    <w:rsid w:val="00B01721"/>
    <w:rsid w:val="00B034FB"/>
    <w:rsid w:val="00B04879"/>
    <w:rsid w:val="00B05A60"/>
    <w:rsid w:val="00B05DD2"/>
    <w:rsid w:val="00B05E1B"/>
    <w:rsid w:val="00B06665"/>
    <w:rsid w:val="00B06A24"/>
    <w:rsid w:val="00B06A5D"/>
    <w:rsid w:val="00B07105"/>
    <w:rsid w:val="00B07739"/>
    <w:rsid w:val="00B102FA"/>
    <w:rsid w:val="00B10BDE"/>
    <w:rsid w:val="00B10E85"/>
    <w:rsid w:val="00B14E47"/>
    <w:rsid w:val="00B154BD"/>
    <w:rsid w:val="00B15F30"/>
    <w:rsid w:val="00B15F3B"/>
    <w:rsid w:val="00B163B9"/>
    <w:rsid w:val="00B16DBC"/>
    <w:rsid w:val="00B1723E"/>
    <w:rsid w:val="00B200BB"/>
    <w:rsid w:val="00B212D9"/>
    <w:rsid w:val="00B22946"/>
    <w:rsid w:val="00B25413"/>
    <w:rsid w:val="00B25AC2"/>
    <w:rsid w:val="00B2667A"/>
    <w:rsid w:val="00B31265"/>
    <w:rsid w:val="00B31457"/>
    <w:rsid w:val="00B320C0"/>
    <w:rsid w:val="00B328AF"/>
    <w:rsid w:val="00B32D0C"/>
    <w:rsid w:val="00B3491A"/>
    <w:rsid w:val="00B35636"/>
    <w:rsid w:val="00B41047"/>
    <w:rsid w:val="00B414A0"/>
    <w:rsid w:val="00B45A13"/>
    <w:rsid w:val="00B46ECA"/>
    <w:rsid w:val="00B476BF"/>
    <w:rsid w:val="00B50B03"/>
    <w:rsid w:val="00B523D1"/>
    <w:rsid w:val="00B5392E"/>
    <w:rsid w:val="00B53F31"/>
    <w:rsid w:val="00B57444"/>
    <w:rsid w:val="00B5766B"/>
    <w:rsid w:val="00B60379"/>
    <w:rsid w:val="00B61704"/>
    <w:rsid w:val="00B62A58"/>
    <w:rsid w:val="00B631FA"/>
    <w:rsid w:val="00B63728"/>
    <w:rsid w:val="00B63F64"/>
    <w:rsid w:val="00B63FE1"/>
    <w:rsid w:val="00B64967"/>
    <w:rsid w:val="00B6566A"/>
    <w:rsid w:val="00B66900"/>
    <w:rsid w:val="00B66BB5"/>
    <w:rsid w:val="00B66D7C"/>
    <w:rsid w:val="00B672C6"/>
    <w:rsid w:val="00B6770B"/>
    <w:rsid w:val="00B67AC3"/>
    <w:rsid w:val="00B7098E"/>
    <w:rsid w:val="00B72E4F"/>
    <w:rsid w:val="00B73BD1"/>
    <w:rsid w:val="00B7540F"/>
    <w:rsid w:val="00B764D8"/>
    <w:rsid w:val="00B76F7B"/>
    <w:rsid w:val="00B80847"/>
    <w:rsid w:val="00B80B42"/>
    <w:rsid w:val="00B81475"/>
    <w:rsid w:val="00B828DF"/>
    <w:rsid w:val="00B852BD"/>
    <w:rsid w:val="00B85889"/>
    <w:rsid w:val="00B86602"/>
    <w:rsid w:val="00B86836"/>
    <w:rsid w:val="00B901FA"/>
    <w:rsid w:val="00B91209"/>
    <w:rsid w:val="00B91755"/>
    <w:rsid w:val="00B91F02"/>
    <w:rsid w:val="00B92968"/>
    <w:rsid w:val="00B92BB2"/>
    <w:rsid w:val="00B93594"/>
    <w:rsid w:val="00B9383B"/>
    <w:rsid w:val="00B94195"/>
    <w:rsid w:val="00B94FE1"/>
    <w:rsid w:val="00B950C5"/>
    <w:rsid w:val="00BA0B44"/>
    <w:rsid w:val="00BA1128"/>
    <w:rsid w:val="00BA1769"/>
    <w:rsid w:val="00BA28C0"/>
    <w:rsid w:val="00BA314A"/>
    <w:rsid w:val="00BA354B"/>
    <w:rsid w:val="00BA463E"/>
    <w:rsid w:val="00BA52B0"/>
    <w:rsid w:val="00BA5783"/>
    <w:rsid w:val="00BA6B18"/>
    <w:rsid w:val="00BA6B2C"/>
    <w:rsid w:val="00BB0241"/>
    <w:rsid w:val="00BB0267"/>
    <w:rsid w:val="00BB2254"/>
    <w:rsid w:val="00BB28CD"/>
    <w:rsid w:val="00BB2D8F"/>
    <w:rsid w:val="00BB2DA7"/>
    <w:rsid w:val="00BB45C0"/>
    <w:rsid w:val="00BB4F03"/>
    <w:rsid w:val="00BB5514"/>
    <w:rsid w:val="00BB5A3D"/>
    <w:rsid w:val="00BB69F5"/>
    <w:rsid w:val="00BB7554"/>
    <w:rsid w:val="00BB7826"/>
    <w:rsid w:val="00BB7B15"/>
    <w:rsid w:val="00BC0C4A"/>
    <w:rsid w:val="00BC0EB0"/>
    <w:rsid w:val="00BC0FC7"/>
    <w:rsid w:val="00BC21D0"/>
    <w:rsid w:val="00BC22F6"/>
    <w:rsid w:val="00BC2559"/>
    <w:rsid w:val="00BC2B56"/>
    <w:rsid w:val="00BC2CB0"/>
    <w:rsid w:val="00BC2E59"/>
    <w:rsid w:val="00BC30DC"/>
    <w:rsid w:val="00BC336A"/>
    <w:rsid w:val="00BC3CCC"/>
    <w:rsid w:val="00BC4C07"/>
    <w:rsid w:val="00BC4F27"/>
    <w:rsid w:val="00BC580F"/>
    <w:rsid w:val="00BC6265"/>
    <w:rsid w:val="00BC641A"/>
    <w:rsid w:val="00BC7031"/>
    <w:rsid w:val="00BC7ED1"/>
    <w:rsid w:val="00BD57E6"/>
    <w:rsid w:val="00BE0110"/>
    <w:rsid w:val="00BE10AE"/>
    <w:rsid w:val="00BE14EC"/>
    <w:rsid w:val="00BE19AB"/>
    <w:rsid w:val="00BE2E73"/>
    <w:rsid w:val="00BE2FFE"/>
    <w:rsid w:val="00BE40BB"/>
    <w:rsid w:val="00BE657D"/>
    <w:rsid w:val="00BE6AE6"/>
    <w:rsid w:val="00BE6E2D"/>
    <w:rsid w:val="00BE7AED"/>
    <w:rsid w:val="00BF00E8"/>
    <w:rsid w:val="00BF02F2"/>
    <w:rsid w:val="00BF0554"/>
    <w:rsid w:val="00BF0CF3"/>
    <w:rsid w:val="00BF184E"/>
    <w:rsid w:val="00BF26A2"/>
    <w:rsid w:val="00BF2C01"/>
    <w:rsid w:val="00BF2C7C"/>
    <w:rsid w:val="00BF3487"/>
    <w:rsid w:val="00BF36B0"/>
    <w:rsid w:val="00BF5ECD"/>
    <w:rsid w:val="00BF641C"/>
    <w:rsid w:val="00BF6AE6"/>
    <w:rsid w:val="00C02D7A"/>
    <w:rsid w:val="00C0580A"/>
    <w:rsid w:val="00C0614B"/>
    <w:rsid w:val="00C0690A"/>
    <w:rsid w:val="00C06F96"/>
    <w:rsid w:val="00C0782A"/>
    <w:rsid w:val="00C07ABF"/>
    <w:rsid w:val="00C10534"/>
    <w:rsid w:val="00C10C38"/>
    <w:rsid w:val="00C114EE"/>
    <w:rsid w:val="00C128EC"/>
    <w:rsid w:val="00C13A47"/>
    <w:rsid w:val="00C13DE3"/>
    <w:rsid w:val="00C14976"/>
    <w:rsid w:val="00C149E2"/>
    <w:rsid w:val="00C14C67"/>
    <w:rsid w:val="00C14DC2"/>
    <w:rsid w:val="00C1581A"/>
    <w:rsid w:val="00C16489"/>
    <w:rsid w:val="00C177C6"/>
    <w:rsid w:val="00C17ADC"/>
    <w:rsid w:val="00C205D9"/>
    <w:rsid w:val="00C210A1"/>
    <w:rsid w:val="00C21B4D"/>
    <w:rsid w:val="00C22354"/>
    <w:rsid w:val="00C227D8"/>
    <w:rsid w:val="00C23D66"/>
    <w:rsid w:val="00C246F5"/>
    <w:rsid w:val="00C247CF"/>
    <w:rsid w:val="00C24867"/>
    <w:rsid w:val="00C26DD7"/>
    <w:rsid w:val="00C3106A"/>
    <w:rsid w:val="00C31D15"/>
    <w:rsid w:val="00C32AD6"/>
    <w:rsid w:val="00C33007"/>
    <w:rsid w:val="00C33C74"/>
    <w:rsid w:val="00C35ECF"/>
    <w:rsid w:val="00C36CED"/>
    <w:rsid w:val="00C37531"/>
    <w:rsid w:val="00C376D0"/>
    <w:rsid w:val="00C40A6C"/>
    <w:rsid w:val="00C416F5"/>
    <w:rsid w:val="00C417F6"/>
    <w:rsid w:val="00C43560"/>
    <w:rsid w:val="00C43794"/>
    <w:rsid w:val="00C43A70"/>
    <w:rsid w:val="00C45370"/>
    <w:rsid w:val="00C45A46"/>
    <w:rsid w:val="00C46AEF"/>
    <w:rsid w:val="00C46F28"/>
    <w:rsid w:val="00C46F53"/>
    <w:rsid w:val="00C47CA8"/>
    <w:rsid w:val="00C50524"/>
    <w:rsid w:val="00C50617"/>
    <w:rsid w:val="00C51203"/>
    <w:rsid w:val="00C522E9"/>
    <w:rsid w:val="00C54998"/>
    <w:rsid w:val="00C54A33"/>
    <w:rsid w:val="00C55D88"/>
    <w:rsid w:val="00C563B8"/>
    <w:rsid w:val="00C566D6"/>
    <w:rsid w:val="00C57919"/>
    <w:rsid w:val="00C57C4D"/>
    <w:rsid w:val="00C57CEA"/>
    <w:rsid w:val="00C60619"/>
    <w:rsid w:val="00C60BE3"/>
    <w:rsid w:val="00C62177"/>
    <w:rsid w:val="00C631AE"/>
    <w:rsid w:val="00C63283"/>
    <w:rsid w:val="00C63334"/>
    <w:rsid w:val="00C63629"/>
    <w:rsid w:val="00C6384D"/>
    <w:rsid w:val="00C638EE"/>
    <w:rsid w:val="00C6573C"/>
    <w:rsid w:val="00C6610A"/>
    <w:rsid w:val="00C66236"/>
    <w:rsid w:val="00C66D21"/>
    <w:rsid w:val="00C7015F"/>
    <w:rsid w:val="00C703A6"/>
    <w:rsid w:val="00C7050D"/>
    <w:rsid w:val="00C71299"/>
    <w:rsid w:val="00C7193D"/>
    <w:rsid w:val="00C73567"/>
    <w:rsid w:val="00C7398A"/>
    <w:rsid w:val="00C747D5"/>
    <w:rsid w:val="00C74835"/>
    <w:rsid w:val="00C75030"/>
    <w:rsid w:val="00C75AB8"/>
    <w:rsid w:val="00C77053"/>
    <w:rsid w:val="00C77C7B"/>
    <w:rsid w:val="00C8078C"/>
    <w:rsid w:val="00C80FB1"/>
    <w:rsid w:val="00C814C4"/>
    <w:rsid w:val="00C81618"/>
    <w:rsid w:val="00C81B7F"/>
    <w:rsid w:val="00C821A5"/>
    <w:rsid w:val="00C8288F"/>
    <w:rsid w:val="00C82C0D"/>
    <w:rsid w:val="00C83655"/>
    <w:rsid w:val="00C860A5"/>
    <w:rsid w:val="00C87337"/>
    <w:rsid w:val="00C8746C"/>
    <w:rsid w:val="00C876B7"/>
    <w:rsid w:val="00C877F4"/>
    <w:rsid w:val="00C90893"/>
    <w:rsid w:val="00C90B2E"/>
    <w:rsid w:val="00C91A7F"/>
    <w:rsid w:val="00C92ADA"/>
    <w:rsid w:val="00C9388B"/>
    <w:rsid w:val="00C93966"/>
    <w:rsid w:val="00C94E57"/>
    <w:rsid w:val="00C9612E"/>
    <w:rsid w:val="00C96A09"/>
    <w:rsid w:val="00C9795B"/>
    <w:rsid w:val="00CA0177"/>
    <w:rsid w:val="00CA029B"/>
    <w:rsid w:val="00CA06B7"/>
    <w:rsid w:val="00CA137E"/>
    <w:rsid w:val="00CA186C"/>
    <w:rsid w:val="00CA27C0"/>
    <w:rsid w:val="00CA3A37"/>
    <w:rsid w:val="00CA47E5"/>
    <w:rsid w:val="00CA643C"/>
    <w:rsid w:val="00CA743A"/>
    <w:rsid w:val="00CA7FBF"/>
    <w:rsid w:val="00CB1BB2"/>
    <w:rsid w:val="00CB2CAC"/>
    <w:rsid w:val="00CB397D"/>
    <w:rsid w:val="00CB43A8"/>
    <w:rsid w:val="00CB5AD5"/>
    <w:rsid w:val="00CB5C06"/>
    <w:rsid w:val="00CC02CB"/>
    <w:rsid w:val="00CC1CA8"/>
    <w:rsid w:val="00CC2307"/>
    <w:rsid w:val="00CC300E"/>
    <w:rsid w:val="00CC3650"/>
    <w:rsid w:val="00CC41EE"/>
    <w:rsid w:val="00CC4578"/>
    <w:rsid w:val="00CC47A0"/>
    <w:rsid w:val="00CC5424"/>
    <w:rsid w:val="00CC637D"/>
    <w:rsid w:val="00CD03EF"/>
    <w:rsid w:val="00CD0467"/>
    <w:rsid w:val="00CD054F"/>
    <w:rsid w:val="00CD05C2"/>
    <w:rsid w:val="00CD087B"/>
    <w:rsid w:val="00CD1EB5"/>
    <w:rsid w:val="00CD334E"/>
    <w:rsid w:val="00CD5892"/>
    <w:rsid w:val="00CD681C"/>
    <w:rsid w:val="00CD7896"/>
    <w:rsid w:val="00CD7B28"/>
    <w:rsid w:val="00CD7FB9"/>
    <w:rsid w:val="00CE1301"/>
    <w:rsid w:val="00CE1DE7"/>
    <w:rsid w:val="00CE37B0"/>
    <w:rsid w:val="00CE38DE"/>
    <w:rsid w:val="00CE404B"/>
    <w:rsid w:val="00CE45EB"/>
    <w:rsid w:val="00CE4902"/>
    <w:rsid w:val="00CE4DF2"/>
    <w:rsid w:val="00CF02F4"/>
    <w:rsid w:val="00CF132A"/>
    <w:rsid w:val="00CF2E30"/>
    <w:rsid w:val="00CF3839"/>
    <w:rsid w:val="00CF3B88"/>
    <w:rsid w:val="00CF3D99"/>
    <w:rsid w:val="00CF4765"/>
    <w:rsid w:val="00CF5023"/>
    <w:rsid w:val="00CF53BC"/>
    <w:rsid w:val="00CF5982"/>
    <w:rsid w:val="00CF698C"/>
    <w:rsid w:val="00CF6C4C"/>
    <w:rsid w:val="00CF79FA"/>
    <w:rsid w:val="00D0044E"/>
    <w:rsid w:val="00D011FE"/>
    <w:rsid w:val="00D01B2E"/>
    <w:rsid w:val="00D024BF"/>
    <w:rsid w:val="00D03B68"/>
    <w:rsid w:val="00D03DCF"/>
    <w:rsid w:val="00D04035"/>
    <w:rsid w:val="00D04406"/>
    <w:rsid w:val="00D05071"/>
    <w:rsid w:val="00D05D3B"/>
    <w:rsid w:val="00D06BB7"/>
    <w:rsid w:val="00D06EE6"/>
    <w:rsid w:val="00D077DF"/>
    <w:rsid w:val="00D07E27"/>
    <w:rsid w:val="00D121CB"/>
    <w:rsid w:val="00D13341"/>
    <w:rsid w:val="00D148C4"/>
    <w:rsid w:val="00D15DB9"/>
    <w:rsid w:val="00D16310"/>
    <w:rsid w:val="00D16939"/>
    <w:rsid w:val="00D17457"/>
    <w:rsid w:val="00D179A4"/>
    <w:rsid w:val="00D207D2"/>
    <w:rsid w:val="00D2093C"/>
    <w:rsid w:val="00D20953"/>
    <w:rsid w:val="00D21F93"/>
    <w:rsid w:val="00D22693"/>
    <w:rsid w:val="00D227D0"/>
    <w:rsid w:val="00D22A46"/>
    <w:rsid w:val="00D22F35"/>
    <w:rsid w:val="00D2311D"/>
    <w:rsid w:val="00D2410A"/>
    <w:rsid w:val="00D24534"/>
    <w:rsid w:val="00D24C06"/>
    <w:rsid w:val="00D2506C"/>
    <w:rsid w:val="00D2655D"/>
    <w:rsid w:val="00D26D1F"/>
    <w:rsid w:val="00D27250"/>
    <w:rsid w:val="00D30420"/>
    <w:rsid w:val="00D33C49"/>
    <w:rsid w:val="00D33D25"/>
    <w:rsid w:val="00D34257"/>
    <w:rsid w:val="00D347B6"/>
    <w:rsid w:val="00D348C1"/>
    <w:rsid w:val="00D35821"/>
    <w:rsid w:val="00D36061"/>
    <w:rsid w:val="00D366B0"/>
    <w:rsid w:val="00D36B85"/>
    <w:rsid w:val="00D37205"/>
    <w:rsid w:val="00D40371"/>
    <w:rsid w:val="00D414F1"/>
    <w:rsid w:val="00D41F43"/>
    <w:rsid w:val="00D421DF"/>
    <w:rsid w:val="00D422E7"/>
    <w:rsid w:val="00D431D0"/>
    <w:rsid w:val="00D43C06"/>
    <w:rsid w:val="00D44496"/>
    <w:rsid w:val="00D44961"/>
    <w:rsid w:val="00D44A9C"/>
    <w:rsid w:val="00D463E8"/>
    <w:rsid w:val="00D46906"/>
    <w:rsid w:val="00D46B95"/>
    <w:rsid w:val="00D46C21"/>
    <w:rsid w:val="00D46CF4"/>
    <w:rsid w:val="00D472FB"/>
    <w:rsid w:val="00D475F2"/>
    <w:rsid w:val="00D47E5A"/>
    <w:rsid w:val="00D5158C"/>
    <w:rsid w:val="00D52795"/>
    <w:rsid w:val="00D52981"/>
    <w:rsid w:val="00D52B41"/>
    <w:rsid w:val="00D52FC3"/>
    <w:rsid w:val="00D534E8"/>
    <w:rsid w:val="00D53D62"/>
    <w:rsid w:val="00D55F91"/>
    <w:rsid w:val="00D562E1"/>
    <w:rsid w:val="00D569CE"/>
    <w:rsid w:val="00D57447"/>
    <w:rsid w:val="00D57CEE"/>
    <w:rsid w:val="00D63CBC"/>
    <w:rsid w:val="00D63F49"/>
    <w:rsid w:val="00D641B1"/>
    <w:rsid w:val="00D664A1"/>
    <w:rsid w:val="00D66B62"/>
    <w:rsid w:val="00D67C4E"/>
    <w:rsid w:val="00D7013C"/>
    <w:rsid w:val="00D70854"/>
    <w:rsid w:val="00D71871"/>
    <w:rsid w:val="00D72527"/>
    <w:rsid w:val="00D72893"/>
    <w:rsid w:val="00D733BF"/>
    <w:rsid w:val="00D74DA4"/>
    <w:rsid w:val="00D76E51"/>
    <w:rsid w:val="00D76FCA"/>
    <w:rsid w:val="00D7775F"/>
    <w:rsid w:val="00D806EE"/>
    <w:rsid w:val="00D80E1B"/>
    <w:rsid w:val="00D8155C"/>
    <w:rsid w:val="00D819EA"/>
    <w:rsid w:val="00D82CD3"/>
    <w:rsid w:val="00D83AC0"/>
    <w:rsid w:val="00D85210"/>
    <w:rsid w:val="00D8526F"/>
    <w:rsid w:val="00D854B1"/>
    <w:rsid w:val="00D854F4"/>
    <w:rsid w:val="00D8569D"/>
    <w:rsid w:val="00D86BE1"/>
    <w:rsid w:val="00D86DDC"/>
    <w:rsid w:val="00D86E54"/>
    <w:rsid w:val="00D87489"/>
    <w:rsid w:val="00D875F6"/>
    <w:rsid w:val="00D9023D"/>
    <w:rsid w:val="00D90308"/>
    <w:rsid w:val="00D90500"/>
    <w:rsid w:val="00D92135"/>
    <w:rsid w:val="00D9303D"/>
    <w:rsid w:val="00D93577"/>
    <w:rsid w:val="00D93833"/>
    <w:rsid w:val="00D945A8"/>
    <w:rsid w:val="00D96026"/>
    <w:rsid w:val="00D96E95"/>
    <w:rsid w:val="00D977A8"/>
    <w:rsid w:val="00DA0A3D"/>
    <w:rsid w:val="00DA0C5F"/>
    <w:rsid w:val="00DA159C"/>
    <w:rsid w:val="00DA17A1"/>
    <w:rsid w:val="00DA1FD2"/>
    <w:rsid w:val="00DA34ED"/>
    <w:rsid w:val="00DA3A24"/>
    <w:rsid w:val="00DA43EB"/>
    <w:rsid w:val="00DA4CDC"/>
    <w:rsid w:val="00DA603F"/>
    <w:rsid w:val="00DA7242"/>
    <w:rsid w:val="00DB14A6"/>
    <w:rsid w:val="00DB2535"/>
    <w:rsid w:val="00DB324C"/>
    <w:rsid w:val="00DB3E12"/>
    <w:rsid w:val="00DB4531"/>
    <w:rsid w:val="00DB4B4A"/>
    <w:rsid w:val="00DB7302"/>
    <w:rsid w:val="00DC00B7"/>
    <w:rsid w:val="00DC050A"/>
    <w:rsid w:val="00DC0B6B"/>
    <w:rsid w:val="00DC2B53"/>
    <w:rsid w:val="00DC3F29"/>
    <w:rsid w:val="00DC3FDC"/>
    <w:rsid w:val="00DC4B20"/>
    <w:rsid w:val="00DC4C0C"/>
    <w:rsid w:val="00DC4C3C"/>
    <w:rsid w:val="00DC4F41"/>
    <w:rsid w:val="00DC5D74"/>
    <w:rsid w:val="00DD0A4E"/>
    <w:rsid w:val="00DD1378"/>
    <w:rsid w:val="00DD1B64"/>
    <w:rsid w:val="00DD3A2D"/>
    <w:rsid w:val="00DD4EBD"/>
    <w:rsid w:val="00DD5ABF"/>
    <w:rsid w:val="00DD6155"/>
    <w:rsid w:val="00DD6D5E"/>
    <w:rsid w:val="00DD79B1"/>
    <w:rsid w:val="00DE0D23"/>
    <w:rsid w:val="00DE2430"/>
    <w:rsid w:val="00DE4DD9"/>
    <w:rsid w:val="00DE6677"/>
    <w:rsid w:val="00DE68F1"/>
    <w:rsid w:val="00DE733F"/>
    <w:rsid w:val="00DF0806"/>
    <w:rsid w:val="00DF0D4D"/>
    <w:rsid w:val="00DF1380"/>
    <w:rsid w:val="00DF181E"/>
    <w:rsid w:val="00DF1CA0"/>
    <w:rsid w:val="00DF2A40"/>
    <w:rsid w:val="00DF2A6F"/>
    <w:rsid w:val="00DF4B42"/>
    <w:rsid w:val="00DF622D"/>
    <w:rsid w:val="00DF7416"/>
    <w:rsid w:val="00DF778C"/>
    <w:rsid w:val="00DF7D9B"/>
    <w:rsid w:val="00E00889"/>
    <w:rsid w:val="00E0141F"/>
    <w:rsid w:val="00E02AD9"/>
    <w:rsid w:val="00E02D9B"/>
    <w:rsid w:val="00E049A5"/>
    <w:rsid w:val="00E078E9"/>
    <w:rsid w:val="00E101EC"/>
    <w:rsid w:val="00E115C7"/>
    <w:rsid w:val="00E116C9"/>
    <w:rsid w:val="00E130CC"/>
    <w:rsid w:val="00E13ABB"/>
    <w:rsid w:val="00E13C69"/>
    <w:rsid w:val="00E14371"/>
    <w:rsid w:val="00E14DDC"/>
    <w:rsid w:val="00E154D2"/>
    <w:rsid w:val="00E156D4"/>
    <w:rsid w:val="00E15C5E"/>
    <w:rsid w:val="00E16127"/>
    <w:rsid w:val="00E1639E"/>
    <w:rsid w:val="00E20337"/>
    <w:rsid w:val="00E2071D"/>
    <w:rsid w:val="00E21B4A"/>
    <w:rsid w:val="00E22C38"/>
    <w:rsid w:val="00E274C2"/>
    <w:rsid w:val="00E27CCB"/>
    <w:rsid w:val="00E3095C"/>
    <w:rsid w:val="00E314D9"/>
    <w:rsid w:val="00E32074"/>
    <w:rsid w:val="00E329B2"/>
    <w:rsid w:val="00E332FE"/>
    <w:rsid w:val="00E33710"/>
    <w:rsid w:val="00E33B0E"/>
    <w:rsid w:val="00E3441B"/>
    <w:rsid w:val="00E349E2"/>
    <w:rsid w:val="00E36082"/>
    <w:rsid w:val="00E3691F"/>
    <w:rsid w:val="00E36BF9"/>
    <w:rsid w:val="00E40032"/>
    <w:rsid w:val="00E41970"/>
    <w:rsid w:val="00E41D2D"/>
    <w:rsid w:val="00E4230A"/>
    <w:rsid w:val="00E42858"/>
    <w:rsid w:val="00E42C94"/>
    <w:rsid w:val="00E43DB5"/>
    <w:rsid w:val="00E45B65"/>
    <w:rsid w:val="00E46515"/>
    <w:rsid w:val="00E466E8"/>
    <w:rsid w:val="00E46C18"/>
    <w:rsid w:val="00E50493"/>
    <w:rsid w:val="00E51335"/>
    <w:rsid w:val="00E522A1"/>
    <w:rsid w:val="00E52835"/>
    <w:rsid w:val="00E54144"/>
    <w:rsid w:val="00E54E33"/>
    <w:rsid w:val="00E565B7"/>
    <w:rsid w:val="00E56D28"/>
    <w:rsid w:val="00E610AB"/>
    <w:rsid w:val="00E62183"/>
    <w:rsid w:val="00E633DB"/>
    <w:rsid w:val="00E63E51"/>
    <w:rsid w:val="00E63E6D"/>
    <w:rsid w:val="00E6416F"/>
    <w:rsid w:val="00E648B0"/>
    <w:rsid w:val="00E64F5E"/>
    <w:rsid w:val="00E65653"/>
    <w:rsid w:val="00E66090"/>
    <w:rsid w:val="00E662CC"/>
    <w:rsid w:val="00E66370"/>
    <w:rsid w:val="00E66CEB"/>
    <w:rsid w:val="00E67BD9"/>
    <w:rsid w:val="00E721EE"/>
    <w:rsid w:val="00E7251E"/>
    <w:rsid w:val="00E73B20"/>
    <w:rsid w:val="00E73F08"/>
    <w:rsid w:val="00E755FD"/>
    <w:rsid w:val="00E76273"/>
    <w:rsid w:val="00E76A04"/>
    <w:rsid w:val="00E76A8D"/>
    <w:rsid w:val="00E76EB2"/>
    <w:rsid w:val="00E77C47"/>
    <w:rsid w:val="00E8032A"/>
    <w:rsid w:val="00E8058B"/>
    <w:rsid w:val="00E808B4"/>
    <w:rsid w:val="00E812AC"/>
    <w:rsid w:val="00E81E24"/>
    <w:rsid w:val="00E81E61"/>
    <w:rsid w:val="00E82811"/>
    <w:rsid w:val="00E83320"/>
    <w:rsid w:val="00E835C1"/>
    <w:rsid w:val="00E83795"/>
    <w:rsid w:val="00E84F9C"/>
    <w:rsid w:val="00E85BD8"/>
    <w:rsid w:val="00E90209"/>
    <w:rsid w:val="00E90351"/>
    <w:rsid w:val="00E912B1"/>
    <w:rsid w:val="00E91A05"/>
    <w:rsid w:val="00E92D9E"/>
    <w:rsid w:val="00E9327A"/>
    <w:rsid w:val="00E93BC4"/>
    <w:rsid w:val="00E941B1"/>
    <w:rsid w:val="00E9440E"/>
    <w:rsid w:val="00E951F9"/>
    <w:rsid w:val="00E957B6"/>
    <w:rsid w:val="00E967D4"/>
    <w:rsid w:val="00E96C9C"/>
    <w:rsid w:val="00E96E01"/>
    <w:rsid w:val="00E9765D"/>
    <w:rsid w:val="00EA1A80"/>
    <w:rsid w:val="00EA1DB7"/>
    <w:rsid w:val="00EA2BE4"/>
    <w:rsid w:val="00EA2FDA"/>
    <w:rsid w:val="00EA744A"/>
    <w:rsid w:val="00EB0BCF"/>
    <w:rsid w:val="00EB3BA8"/>
    <w:rsid w:val="00EB630E"/>
    <w:rsid w:val="00EC0244"/>
    <w:rsid w:val="00EC0327"/>
    <w:rsid w:val="00EC2152"/>
    <w:rsid w:val="00EC333D"/>
    <w:rsid w:val="00EC34BB"/>
    <w:rsid w:val="00EC48BD"/>
    <w:rsid w:val="00EC4A3D"/>
    <w:rsid w:val="00EC59F9"/>
    <w:rsid w:val="00EC68DC"/>
    <w:rsid w:val="00EC7366"/>
    <w:rsid w:val="00EC73C5"/>
    <w:rsid w:val="00EC7872"/>
    <w:rsid w:val="00ED15CE"/>
    <w:rsid w:val="00ED4A4F"/>
    <w:rsid w:val="00ED4C4A"/>
    <w:rsid w:val="00ED4D44"/>
    <w:rsid w:val="00ED4D77"/>
    <w:rsid w:val="00ED52A0"/>
    <w:rsid w:val="00ED54A5"/>
    <w:rsid w:val="00ED56E7"/>
    <w:rsid w:val="00ED6AD9"/>
    <w:rsid w:val="00EE1CCA"/>
    <w:rsid w:val="00EE1DC7"/>
    <w:rsid w:val="00EE2AB7"/>
    <w:rsid w:val="00EE2C91"/>
    <w:rsid w:val="00EE3234"/>
    <w:rsid w:val="00EE3A64"/>
    <w:rsid w:val="00EE3AF3"/>
    <w:rsid w:val="00EE4666"/>
    <w:rsid w:val="00EE471C"/>
    <w:rsid w:val="00EE48B7"/>
    <w:rsid w:val="00EE7099"/>
    <w:rsid w:val="00EF1220"/>
    <w:rsid w:val="00EF259C"/>
    <w:rsid w:val="00EF27F3"/>
    <w:rsid w:val="00EF2FBF"/>
    <w:rsid w:val="00EF3072"/>
    <w:rsid w:val="00EF454C"/>
    <w:rsid w:val="00EF4D82"/>
    <w:rsid w:val="00F00C39"/>
    <w:rsid w:val="00F010F3"/>
    <w:rsid w:val="00F01862"/>
    <w:rsid w:val="00F018B5"/>
    <w:rsid w:val="00F01B50"/>
    <w:rsid w:val="00F03592"/>
    <w:rsid w:val="00F03630"/>
    <w:rsid w:val="00F03D24"/>
    <w:rsid w:val="00F04D01"/>
    <w:rsid w:val="00F05395"/>
    <w:rsid w:val="00F05DDA"/>
    <w:rsid w:val="00F05F7C"/>
    <w:rsid w:val="00F0699D"/>
    <w:rsid w:val="00F0773C"/>
    <w:rsid w:val="00F078CE"/>
    <w:rsid w:val="00F1059B"/>
    <w:rsid w:val="00F10F13"/>
    <w:rsid w:val="00F12538"/>
    <w:rsid w:val="00F12A19"/>
    <w:rsid w:val="00F12B5A"/>
    <w:rsid w:val="00F15152"/>
    <w:rsid w:val="00F151AD"/>
    <w:rsid w:val="00F16CD7"/>
    <w:rsid w:val="00F16DFA"/>
    <w:rsid w:val="00F203D7"/>
    <w:rsid w:val="00F21511"/>
    <w:rsid w:val="00F21DB5"/>
    <w:rsid w:val="00F21E2B"/>
    <w:rsid w:val="00F22083"/>
    <w:rsid w:val="00F22AEE"/>
    <w:rsid w:val="00F22FDB"/>
    <w:rsid w:val="00F23B2F"/>
    <w:rsid w:val="00F23B41"/>
    <w:rsid w:val="00F2515F"/>
    <w:rsid w:val="00F25771"/>
    <w:rsid w:val="00F2581E"/>
    <w:rsid w:val="00F25E20"/>
    <w:rsid w:val="00F2663F"/>
    <w:rsid w:val="00F26A1E"/>
    <w:rsid w:val="00F26C9B"/>
    <w:rsid w:val="00F26F42"/>
    <w:rsid w:val="00F3096B"/>
    <w:rsid w:val="00F310E0"/>
    <w:rsid w:val="00F31274"/>
    <w:rsid w:val="00F32839"/>
    <w:rsid w:val="00F32B00"/>
    <w:rsid w:val="00F337F3"/>
    <w:rsid w:val="00F3490A"/>
    <w:rsid w:val="00F35224"/>
    <w:rsid w:val="00F36218"/>
    <w:rsid w:val="00F36864"/>
    <w:rsid w:val="00F40C72"/>
    <w:rsid w:val="00F41492"/>
    <w:rsid w:val="00F41DAF"/>
    <w:rsid w:val="00F4234A"/>
    <w:rsid w:val="00F42ED4"/>
    <w:rsid w:val="00F43CD0"/>
    <w:rsid w:val="00F45A6D"/>
    <w:rsid w:val="00F46019"/>
    <w:rsid w:val="00F46503"/>
    <w:rsid w:val="00F46945"/>
    <w:rsid w:val="00F50E45"/>
    <w:rsid w:val="00F50E84"/>
    <w:rsid w:val="00F50EFB"/>
    <w:rsid w:val="00F51826"/>
    <w:rsid w:val="00F523D8"/>
    <w:rsid w:val="00F525F9"/>
    <w:rsid w:val="00F526F2"/>
    <w:rsid w:val="00F52B3C"/>
    <w:rsid w:val="00F52F40"/>
    <w:rsid w:val="00F540B7"/>
    <w:rsid w:val="00F54B9C"/>
    <w:rsid w:val="00F54C76"/>
    <w:rsid w:val="00F55258"/>
    <w:rsid w:val="00F56245"/>
    <w:rsid w:val="00F5673D"/>
    <w:rsid w:val="00F5747E"/>
    <w:rsid w:val="00F60B6E"/>
    <w:rsid w:val="00F60E2D"/>
    <w:rsid w:val="00F65644"/>
    <w:rsid w:val="00F65876"/>
    <w:rsid w:val="00F65AC9"/>
    <w:rsid w:val="00F67E19"/>
    <w:rsid w:val="00F70907"/>
    <w:rsid w:val="00F719A6"/>
    <w:rsid w:val="00F72997"/>
    <w:rsid w:val="00F7319D"/>
    <w:rsid w:val="00F73B53"/>
    <w:rsid w:val="00F73FCE"/>
    <w:rsid w:val="00F74161"/>
    <w:rsid w:val="00F744DC"/>
    <w:rsid w:val="00F74629"/>
    <w:rsid w:val="00F759D8"/>
    <w:rsid w:val="00F75D43"/>
    <w:rsid w:val="00F75F69"/>
    <w:rsid w:val="00F7693D"/>
    <w:rsid w:val="00F775B8"/>
    <w:rsid w:val="00F77C6C"/>
    <w:rsid w:val="00F811A7"/>
    <w:rsid w:val="00F8128B"/>
    <w:rsid w:val="00F813D1"/>
    <w:rsid w:val="00F81A47"/>
    <w:rsid w:val="00F82E20"/>
    <w:rsid w:val="00F83F52"/>
    <w:rsid w:val="00F8403F"/>
    <w:rsid w:val="00F8533D"/>
    <w:rsid w:val="00F85674"/>
    <w:rsid w:val="00F86844"/>
    <w:rsid w:val="00F87448"/>
    <w:rsid w:val="00F90C1D"/>
    <w:rsid w:val="00F90C72"/>
    <w:rsid w:val="00F91063"/>
    <w:rsid w:val="00F91611"/>
    <w:rsid w:val="00F916D4"/>
    <w:rsid w:val="00F91788"/>
    <w:rsid w:val="00F92B31"/>
    <w:rsid w:val="00F92C95"/>
    <w:rsid w:val="00F93E44"/>
    <w:rsid w:val="00F94C79"/>
    <w:rsid w:val="00F95F7D"/>
    <w:rsid w:val="00F96954"/>
    <w:rsid w:val="00FA010B"/>
    <w:rsid w:val="00FA16E7"/>
    <w:rsid w:val="00FA19B2"/>
    <w:rsid w:val="00FA2C7D"/>
    <w:rsid w:val="00FA33F7"/>
    <w:rsid w:val="00FA3542"/>
    <w:rsid w:val="00FA43CA"/>
    <w:rsid w:val="00FA4EC4"/>
    <w:rsid w:val="00FA5199"/>
    <w:rsid w:val="00FA53C6"/>
    <w:rsid w:val="00FA58B4"/>
    <w:rsid w:val="00FA6277"/>
    <w:rsid w:val="00FA7154"/>
    <w:rsid w:val="00FA73D7"/>
    <w:rsid w:val="00FB0744"/>
    <w:rsid w:val="00FB0E5A"/>
    <w:rsid w:val="00FB1153"/>
    <w:rsid w:val="00FB118C"/>
    <w:rsid w:val="00FB1862"/>
    <w:rsid w:val="00FB1C1B"/>
    <w:rsid w:val="00FB34C7"/>
    <w:rsid w:val="00FB403D"/>
    <w:rsid w:val="00FB44FB"/>
    <w:rsid w:val="00FB451F"/>
    <w:rsid w:val="00FB4DDA"/>
    <w:rsid w:val="00FB5CFF"/>
    <w:rsid w:val="00FB5DEE"/>
    <w:rsid w:val="00FC037F"/>
    <w:rsid w:val="00FC06BE"/>
    <w:rsid w:val="00FC24E4"/>
    <w:rsid w:val="00FC2DBE"/>
    <w:rsid w:val="00FC2F38"/>
    <w:rsid w:val="00FC2FA8"/>
    <w:rsid w:val="00FC35B7"/>
    <w:rsid w:val="00FC44DF"/>
    <w:rsid w:val="00FC538B"/>
    <w:rsid w:val="00FC5936"/>
    <w:rsid w:val="00FC59B7"/>
    <w:rsid w:val="00FC5AF7"/>
    <w:rsid w:val="00FC6305"/>
    <w:rsid w:val="00FC6798"/>
    <w:rsid w:val="00FC7262"/>
    <w:rsid w:val="00FC7511"/>
    <w:rsid w:val="00FD214A"/>
    <w:rsid w:val="00FD2F18"/>
    <w:rsid w:val="00FD307D"/>
    <w:rsid w:val="00FD32D7"/>
    <w:rsid w:val="00FD4169"/>
    <w:rsid w:val="00FD426A"/>
    <w:rsid w:val="00FD586A"/>
    <w:rsid w:val="00FD61EB"/>
    <w:rsid w:val="00FD6408"/>
    <w:rsid w:val="00FD6AC4"/>
    <w:rsid w:val="00FD72C2"/>
    <w:rsid w:val="00FD7314"/>
    <w:rsid w:val="00FE0BD4"/>
    <w:rsid w:val="00FE0EE9"/>
    <w:rsid w:val="00FE2D5B"/>
    <w:rsid w:val="00FE3F27"/>
    <w:rsid w:val="00FE57BF"/>
    <w:rsid w:val="00FE5FA6"/>
    <w:rsid w:val="00FE7A75"/>
    <w:rsid w:val="00FE7D70"/>
    <w:rsid w:val="00FF15CB"/>
    <w:rsid w:val="00FF2A57"/>
    <w:rsid w:val="00FF2E12"/>
    <w:rsid w:val="00FF4245"/>
    <w:rsid w:val="00FF5539"/>
    <w:rsid w:val="00FF6161"/>
    <w:rsid w:val="00FF6570"/>
    <w:rsid w:val="00FF673A"/>
    <w:rsid w:val="00FF6EDF"/>
    <w:rsid w:val="00FF7AAF"/>
    <w:rsid w:val="00FF7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11A664"/>
  <w15:docId w15:val="{3A374B7D-D571-463E-B8FC-B061A7036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6EE"/>
    <w:rPr>
      <w:color w:val="000000" w:themeColor="text2"/>
    </w:rPr>
  </w:style>
  <w:style w:type="paragraph" w:styleId="Heading1">
    <w:name w:val="heading 1"/>
    <w:basedOn w:val="Normal"/>
    <w:next w:val="Normal"/>
    <w:link w:val="Heading1Char"/>
    <w:uiPriority w:val="9"/>
    <w:qFormat/>
    <w:rsid w:val="00D21F93"/>
    <w:pPr>
      <w:keepNext/>
      <w:keepLines/>
      <w:spacing w:before="240"/>
      <w:outlineLvl w:val="0"/>
    </w:pPr>
    <w:rPr>
      <w:rFonts w:asciiTheme="majorHAnsi" w:eastAsiaTheme="majorEastAsia" w:hAnsiTheme="majorHAnsi" w:cstheme="majorBidi"/>
      <w:color w:val="022167" w:themeColor="text1"/>
      <w:sz w:val="32"/>
      <w:szCs w:val="32"/>
    </w:rPr>
  </w:style>
  <w:style w:type="paragraph" w:styleId="Heading2">
    <w:name w:val="heading 2"/>
    <w:basedOn w:val="Normal"/>
    <w:next w:val="Normal"/>
    <w:link w:val="Heading2Char"/>
    <w:uiPriority w:val="9"/>
    <w:semiHidden/>
    <w:unhideWhenUsed/>
    <w:qFormat/>
    <w:rsid w:val="00D21F93"/>
    <w:pPr>
      <w:keepNext/>
      <w:keepLines/>
      <w:spacing w:before="40"/>
      <w:outlineLvl w:val="1"/>
    </w:pPr>
    <w:rPr>
      <w:rFonts w:asciiTheme="majorHAnsi" w:eastAsiaTheme="majorEastAsia" w:hAnsiTheme="majorHAnsi" w:cstheme="majorBidi"/>
      <w:color w:val="022167" w:themeColor="text1"/>
      <w:sz w:val="26"/>
      <w:szCs w:val="26"/>
    </w:rPr>
  </w:style>
  <w:style w:type="paragraph" w:styleId="Heading3">
    <w:name w:val="heading 3"/>
    <w:basedOn w:val="Normal"/>
    <w:next w:val="Normal"/>
    <w:link w:val="Heading3Char"/>
    <w:uiPriority w:val="9"/>
    <w:semiHidden/>
    <w:unhideWhenUsed/>
    <w:qFormat/>
    <w:rsid w:val="0000490D"/>
    <w:pPr>
      <w:keepNext/>
      <w:keepLines/>
      <w:spacing w:before="4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0490D"/>
    <w:pPr>
      <w:keepNext/>
      <w:keepLines/>
      <w:spacing w:before="4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00490D"/>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0490D"/>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0490D"/>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0490D"/>
    <w:pPr>
      <w:keepNext/>
      <w:keepLines/>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semiHidden/>
    <w:unhideWhenUsed/>
    <w:qFormat/>
    <w:rsid w:val="0000490D"/>
    <w:pPr>
      <w:keepNext/>
      <w:keepLines/>
      <w:spacing w:before="40" w:line="276" w:lineRule="auto"/>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86836"/>
    <w:pPr>
      <w:tabs>
        <w:tab w:val="center" w:pos="4320"/>
        <w:tab w:val="right" w:pos="8640"/>
      </w:tabs>
      <w:spacing w:before="480" w:after="600"/>
      <w:contextualSpacing/>
    </w:pPr>
  </w:style>
  <w:style w:type="character" w:customStyle="1" w:styleId="HeaderChar">
    <w:name w:val="Header Char"/>
    <w:basedOn w:val="DefaultParagraphFont"/>
    <w:link w:val="Header"/>
    <w:semiHidden/>
    <w:rsid w:val="00B86836"/>
    <w:rPr>
      <w:color w:val="000000" w:themeColor="text2"/>
    </w:rPr>
  </w:style>
  <w:style w:type="paragraph" w:styleId="Footer">
    <w:name w:val="footer"/>
    <w:basedOn w:val="Normal"/>
    <w:link w:val="FooterChar"/>
    <w:uiPriority w:val="99"/>
    <w:semiHidden/>
    <w:rsid w:val="00CE404B"/>
    <w:pPr>
      <w:tabs>
        <w:tab w:val="center" w:pos="4320"/>
        <w:tab w:val="right" w:pos="8640"/>
      </w:tabs>
    </w:pPr>
  </w:style>
  <w:style w:type="character" w:customStyle="1" w:styleId="FooterChar">
    <w:name w:val="Footer Char"/>
    <w:basedOn w:val="DefaultParagraphFont"/>
    <w:link w:val="Footer"/>
    <w:uiPriority w:val="99"/>
    <w:semiHidden/>
    <w:rsid w:val="00D04406"/>
    <w:rPr>
      <w:color w:val="000000" w:themeColor="text2"/>
    </w:rPr>
  </w:style>
  <w:style w:type="paragraph" w:styleId="BalloonText">
    <w:name w:val="Balloon Text"/>
    <w:basedOn w:val="Normal"/>
    <w:link w:val="BalloonTextChar"/>
    <w:uiPriority w:val="99"/>
    <w:semiHidden/>
    <w:unhideWhenUsed/>
    <w:rsid w:val="00CE4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04B"/>
    <w:rPr>
      <w:rFonts w:ascii="Lucida Grande" w:hAnsi="Lucida Grande" w:cs="Lucida Grande"/>
      <w:sz w:val="18"/>
      <w:szCs w:val="18"/>
    </w:rPr>
  </w:style>
  <w:style w:type="character" w:customStyle="1" w:styleId="Heading1Char">
    <w:name w:val="Heading 1 Char"/>
    <w:basedOn w:val="DefaultParagraphFont"/>
    <w:link w:val="Heading1"/>
    <w:uiPriority w:val="9"/>
    <w:rsid w:val="00D21F93"/>
    <w:rPr>
      <w:rFonts w:asciiTheme="majorHAnsi" w:eastAsiaTheme="majorEastAsia" w:hAnsiTheme="majorHAnsi" w:cstheme="majorBidi"/>
      <w:color w:val="022167" w:themeColor="text1"/>
      <w:sz w:val="32"/>
      <w:szCs w:val="32"/>
    </w:rPr>
  </w:style>
  <w:style w:type="character" w:customStyle="1" w:styleId="Heading2Char">
    <w:name w:val="Heading 2 Char"/>
    <w:basedOn w:val="DefaultParagraphFont"/>
    <w:link w:val="Heading2"/>
    <w:uiPriority w:val="9"/>
    <w:semiHidden/>
    <w:rsid w:val="00D21F93"/>
    <w:rPr>
      <w:rFonts w:asciiTheme="majorHAnsi" w:eastAsiaTheme="majorEastAsia" w:hAnsiTheme="majorHAnsi" w:cstheme="majorBidi"/>
      <w:color w:val="022167" w:themeColor="text1"/>
      <w:sz w:val="26"/>
      <w:szCs w:val="26"/>
    </w:rPr>
  </w:style>
  <w:style w:type="paragraph" w:styleId="Title">
    <w:name w:val="Title"/>
    <w:basedOn w:val="Normal"/>
    <w:next w:val="Normal"/>
    <w:link w:val="TitleChar"/>
    <w:uiPriority w:val="10"/>
    <w:qFormat/>
    <w:rsid w:val="00D21F93"/>
    <w:pPr>
      <w:contextualSpacing/>
    </w:pPr>
    <w:rPr>
      <w:rFonts w:asciiTheme="majorHAnsi" w:eastAsiaTheme="majorEastAsia" w:hAnsiTheme="majorHAnsi" w:cstheme="majorBidi"/>
      <w:color w:val="022167" w:themeColor="text1"/>
      <w:spacing w:val="-10"/>
      <w:kern w:val="28"/>
      <w:sz w:val="56"/>
      <w:szCs w:val="56"/>
    </w:rPr>
  </w:style>
  <w:style w:type="character" w:customStyle="1" w:styleId="TitleChar">
    <w:name w:val="Title Char"/>
    <w:basedOn w:val="DefaultParagraphFont"/>
    <w:link w:val="Title"/>
    <w:uiPriority w:val="10"/>
    <w:rsid w:val="00D21F93"/>
    <w:rPr>
      <w:rFonts w:asciiTheme="majorHAnsi" w:eastAsiaTheme="majorEastAsia" w:hAnsiTheme="majorHAnsi" w:cstheme="majorBidi"/>
      <w:color w:val="022167" w:themeColor="text1"/>
      <w:spacing w:val="-10"/>
      <w:kern w:val="28"/>
      <w:sz w:val="56"/>
      <w:szCs w:val="56"/>
    </w:rPr>
  </w:style>
  <w:style w:type="paragraph" w:styleId="Subtitle">
    <w:name w:val="Subtitle"/>
    <w:basedOn w:val="Normal"/>
    <w:next w:val="Normal"/>
    <w:link w:val="SubtitleChar"/>
    <w:uiPriority w:val="11"/>
    <w:qFormat/>
    <w:rsid w:val="00D21F93"/>
    <w:pPr>
      <w:numPr>
        <w:ilvl w:val="1"/>
      </w:numPr>
      <w:spacing w:after="160"/>
    </w:pPr>
    <w:rPr>
      <w:color w:val="022167" w:themeColor="text1"/>
      <w:spacing w:val="15"/>
      <w:sz w:val="22"/>
      <w:szCs w:val="22"/>
    </w:rPr>
  </w:style>
  <w:style w:type="character" w:customStyle="1" w:styleId="SubtitleChar">
    <w:name w:val="Subtitle Char"/>
    <w:basedOn w:val="DefaultParagraphFont"/>
    <w:link w:val="Subtitle"/>
    <w:uiPriority w:val="11"/>
    <w:rsid w:val="00D21F93"/>
    <w:rPr>
      <w:color w:val="022167" w:themeColor="text1"/>
      <w:spacing w:val="15"/>
      <w:sz w:val="22"/>
      <w:szCs w:val="22"/>
    </w:rPr>
  </w:style>
  <w:style w:type="paragraph" w:styleId="Quote">
    <w:name w:val="Quote"/>
    <w:basedOn w:val="Normal"/>
    <w:next w:val="Normal"/>
    <w:link w:val="QuoteChar"/>
    <w:uiPriority w:val="29"/>
    <w:semiHidden/>
    <w:qFormat/>
    <w:rsid w:val="00D21F93"/>
    <w:pPr>
      <w:spacing w:before="200" w:after="160"/>
      <w:ind w:left="864" w:right="864"/>
      <w:jc w:val="center"/>
    </w:pPr>
    <w:rPr>
      <w:i/>
      <w:iCs/>
    </w:rPr>
  </w:style>
  <w:style w:type="character" w:customStyle="1" w:styleId="QuoteChar">
    <w:name w:val="Quote Char"/>
    <w:basedOn w:val="DefaultParagraphFont"/>
    <w:link w:val="Quote"/>
    <w:uiPriority w:val="29"/>
    <w:semiHidden/>
    <w:rsid w:val="00D04406"/>
    <w:rPr>
      <w:i/>
      <w:iCs/>
      <w:color w:val="000000" w:themeColor="text2"/>
    </w:rPr>
  </w:style>
  <w:style w:type="character" w:customStyle="1" w:styleId="Heading3Char">
    <w:name w:val="Heading 3 Char"/>
    <w:basedOn w:val="DefaultParagraphFont"/>
    <w:link w:val="Heading3"/>
    <w:uiPriority w:val="9"/>
    <w:semiHidden/>
    <w:rsid w:val="0000490D"/>
    <w:rPr>
      <w:rFonts w:asciiTheme="majorHAnsi" w:eastAsiaTheme="majorEastAsia" w:hAnsiTheme="majorHAnsi" w:cstheme="majorBidi"/>
      <w:color w:val="000000" w:themeColor="text2"/>
    </w:rPr>
  </w:style>
  <w:style w:type="character" w:customStyle="1" w:styleId="Heading4Char">
    <w:name w:val="Heading 4 Char"/>
    <w:basedOn w:val="DefaultParagraphFont"/>
    <w:link w:val="Heading4"/>
    <w:uiPriority w:val="9"/>
    <w:semiHidden/>
    <w:rsid w:val="0000490D"/>
    <w:rPr>
      <w:rFonts w:asciiTheme="majorHAnsi" w:eastAsiaTheme="majorEastAsia" w:hAnsiTheme="majorHAnsi" w:cstheme="majorBidi"/>
      <w:i/>
      <w:iCs/>
      <w:color w:val="000000" w:themeColor="text2"/>
    </w:rPr>
  </w:style>
  <w:style w:type="character" w:customStyle="1" w:styleId="Heading5Char">
    <w:name w:val="Heading 5 Char"/>
    <w:basedOn w:val="DefaultParagraphFont"/>
    <w:link w:val="Heading5"/>
    <w:uiPriority w:val="9"/>
    <w:semiHidden/>
    <w:rsid w:val="0000490D"/>
    <w:rPr>
      <w:rFonts w:asciiTheme="majorHAnsi" w:eastAsiaTheme="majorEastAsia" w:hAnsiTheme="majorHAnsi" w:cstheme="majorBidi"/>
      <w:color w:val="000000" w:themeColor="text2"/>
    </w:rPr>
  </w:style>
  <w:style w:type="character" w:customStyle="1" w:styleId="Heading6Char">
    <w:name w:val="Heading 6 Char"/>
    <w:basedOn w:val="DefaultParagraphFont"/>
    <w:link w:val="Heading6"/>
    <w:uiPriority w:val="9"/>
    <w:semiHidden/>
    <w:rsid w:val="0000490D"/>
    <w:rPr>
      <w:rFonts w:asciiTheme="majorHAnsi" w:eastAsiaTheme="majorEastAsia" w:hAnsiTheme="majorHAnsi" w:cstheme="majorBidi"/>
      <w:color w:val="000000" w:themeColor="text2"/>
    </w:rPr>
  </w:style>
  <w:style w:type="character" w:customStyle="1" w:styleId="Heading7Char">
    <w:name w:val="Heading 7 Char"/>
    <w:basedOn w:val="DefaultParagraphFont"/>
    <w:link w:val="Heading7"/>
    <w:uiPriority w:val="9"/>
    <w:semiHidden/>
    <w:rsid w:val="0000490D"/>
    <w:rPr>
      <w:rFonts w:asciiTheme="majorHAnsi" w:eastAsiaTheme="majorEastAsia" w:hAnsiTheme="majorHAnsi" w:cstheme="majorBidi"/>
      <w:i/>
      <w:iCs/>
      <w:color w:val="000000" w:themeColor="text2"/>
    </w:rPr>
  </w:style>
  <w:style w:type="character" w:customStyle="1" w:styleId="Heading8Char">
    <w:name w:val="Heading 8 Char"/>
    <w:basedOn w:val="DefaultParagraphFont"/>
    <w:link w:val="Heading8"/>
    <w:uiPriority w:val="9"/>
    <w:semiHidden/>
    <w:rsid w:val="0000490D"/>
    <w:rPr>
      <w:rFonts w:asciiTheme="majorHAnsi" w:eastAsiaTheme="majorEastAsia" w:hAnsiTheme="majorHAnsi" w:cstheme="majorBidi"/>
      <w:color w:val="000000" w:themeColor="text2"/>
      <w:sz w:val="21"/>
      <w:szCs w:val="21"/>
    </w:rPr>
  </w:style>
  <w:style w:type="character" w:customStyle="1" w:styleId="Heading9Char">
    <w:name w:val="Heading 9 Char"/>
    <w:basedOn w:val="DefaultParagraphFont"/>
    <w:link w:val="Heading9"/>
    <w:uiPriority w:val="9"/>
    <w:semiHidden/>
    <w:rsid w:val="0000490D"/>
    <w:rPr>
      <w:rFonts w:asciiTheme="majorHAnsi" w:eastAsiaTheme="majorEastAsia" w:hAnsiTheme="majorHAnsi" w:cstheme="majorBidi"/>
      <w:i/>
      <w:iCs/>
      <w:color w:val="000000" w:themeColor="text2"/>
      <w:sz w:val="21"/>
      <w:szCs w:val="21"/>
    </w:rPr>
  </w:style>
  <w:style w:type="paragraph" w:styleId="Caption">
    <w:name w:val="caption"/>
    <w:basedOn w:val="Normal"/>
    <w:next w:val="Normal"/>
    <w:uiPriority w:val="35"/>
    <w:qFormat/>
    <w:rsid w:val="00A233E2"/>
    <w:pPr>
      <w:spacing w:after="200"/>
    </w:pPr>
    <w:rPr>
      <w:b/>
      <w:iCs/>
      <w:sz w:val="20"/>
      <w:szCs w:val="18"/>
    </w:rPr>
  </w:style>
  <w:style w:type="table" w:styleId="TableGrid">
    <w:name w:val="Table Grid"/>
    <w:basedOn w:val="TableNormal"/>
    <w:uiPriority w:val="59"/>
    <w:rsid w:val="004A3CC6"/>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rPr>
        <w:b/>
      </w:rPr>
      <w:tblPr/>
      <w:tcPr>
        <w:shd w:val="clear" w:color="auto" w:fill="FFDC66" w:themeFill="accent4" w:themeFillTint="99"/>
      </w:tcPr>
    </w:tblStylePr>
    <w:tblStylePr w:type="band2Horz">
      <w:tblPr/>
      <w:tcPr>
        <w:shd w:val="clear" w:color="auto" w:fill="FFF3CC" w:themeFill="accent4" w:themeFillTint="33"/>
      </w:tcPr>
    </w:tblStylePr>
  </w:style>
  <w:style w:type="paragraph" w:customStyle="1" w:styleId="Header-Page1">
    <w:name w:val="Header-Page 1"/>
    <w:link w:val="Header-Page1Char"/>
    <w:semiHidden/>
    <w:rsid w:val="00955603"/>
    <w:pPr>
      <w:ind w:left="-1440"/>
    </w:pPr>
    <w:rPr>
      <w:noProof/>
      <w:color w:val="000000" w:themeColor="text2"/>
    </w:rPr>
  </w:style>
  <w:style w:type="character" w:customStyle="1" w:styleId="Header-Page1Char">
    <w:name w:val="Header-Page 1 Char"/>
    <w:basedOn w:val="HeaderChar"/>
    <w:link w:val="Header-Page1"/>
    <w:semiHidden/>
    <w:rsid w:val="00955603"/>
    <w:rPr>
      <w:noProof/>
      <w:color w:val="000000" w:themeColor="text2"/>
    </w:rPr>
  </w:style>
  <w:style w:type="character" w:styleId="Hyperlink">
    <w:name w:val="Hyperlink"/>
    <w:basedOn w:val="DefaultParagraphFont"/>
    <w:uiPriority w:val="99"/>
    <w:unhideWhenUsed/>
    <w:rsid w:val="00674ED5"/>
    <w:rPr>
      <w:color w:val="0965D5" w:themeColor="hyperlink"/>
      <w:u w:val="single"/>
    </w:rPr>
  </w:style>
  <w:style w:type="character" w:styleId="UnresolvedMention">
    <w:name w:val="Unresolved Mention"/>
    <w:basedOn w:val="DefaultParagraphFont"/>
    <w:uiPriority w:val="99"/>
    <w:semiHidden/>
    <w:unhideWhenUsed/>
    <w:rsid w:val="00674ED5"/>
    <w:rPr>
      <w:color w:val="605E5C"/>
      <w:shd w:val="clear" w:color="auto" w:fill="E1DFDD"/>
    </w:rPr>
  </w:style>
  <w:style w:type="character" w:styleId="FollowedHyperlink">
    <w:name w:val="FollowedHyperlink"/>
    <w:basedOn w:val="DefaultParagraphFont"/>
    <w:uiPriority w:val="99"/>
    <w:semiHidden/>
    <w:unhideWhenUsed/>
    <w:rsid w:val="00674ED5"/>
    <w:rPr>
      <w:color w:val="0965D5" w:themeColor="followedHyperlink"/>
      <w:u w:val="single"/>
    </w:rPr>
  </w:style>
  <w:style w:type="table" w:styleId="ListTable2-Accent1">
    <w:name w:val="List Table 2 Accent 1"/>
    <w:basedOn w:val="TableNormal"/>
    <w:uiPriority w:val="47"/>
    <w:rsid w:val="00BF36B0"/>
    <w:rPr>
      <w:rFonts w:eastAsiaTheme="minorHAnsi"/>
      <w:color w:val="000000" w:themeColor="text2"/>
      <w:sz w:val="22"/>
      <w:szCs w:val="22"/>
    </w:rPr>
    <w:tblPr>
      <w:tblStyleRowBandSize w:val="1"/>
      <w:tblStyleColBandSize w:val="1"/>
      <w:tblBorders>
        <w:top w:val="single" w:sz="4" w:space="0" w:color="A7CCEE" w:themeColor="accent1" w:themeTint="99"/>
        <w:bottom w:val="single" w:sz="4" w:space="0" w:color="A7CCEE" w:themeColor="accent1" w:themeTint="99"/>
        <w:insideH w:val="single" w:sz="4" w:space="0" w:color="A7CCE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paragraph" w:styleId="ListParagraph">
    <w:name w:val="List Paragraph"/>
    <w:basedOn w:val="Normal"/>
    <w:uiPriority w:val="34"/>
    <w:qFormat/>
    <w:rsid w:val="004D10F7"/>
    <w:pPr>
      <w:ind w:left="720"/>
      <w:contextualSpacing/>
    </w:pPr>
  </w:style>
  <w:style w:type="paragraph" w:styleId="Revision">
    <w:name w:val="Revision"/>
    <w:hidden/>
    <w:uiPriority w:val="99"/>
    <w:semiHidden/>
    <w:rsid w:val="005A009C"/>
    <w:rPr>
      <w:color w:val="000000" w:themeColor="text2"/>
    </w:rPr>
  </w:style>
  <w:style w:type="character" w:styleId="CommentReference">
    <w:name w:val="annotation reference"/>
    <w:basedOn w:val="DefaultParagraphFont"/>
    <w:uiPriority w:val="99"/>
    <w:semiHidden/>
    <w:unhideWhenUsed/>
    <w:rsid w:val="005A009C"/>
    <w:rPr>
      <w:sz w:val="16"/>
      <w:szCs w:val="16"/>
    </w:rPr>
  </w:style>
  <w:style w:type="paragraph" w:styleId="CommentText">
    <w:name w:val="annotation text"/>
    <w:basedOn w:val="Normal"/>
    <w:link w:val="CommentTextChar"/>
    <w:uiPriority w:val="99"/>
    <w:unhideWhenUsed/>
    <w:rsid w:val="005A009C"/>
    <w:rPr>
      <w:sz w:val="20"/>
      <w:szCs w:val="20"/>
    </w:rPr>
  </w:style>
  <w:style w:type="character" w:customStyle="1" w:styleId="CommentTextChar">
    <w:name w:val="Comment Text Char"/>
    <w:basedOn w:val="DefaultParagraphFont"/>
    <w:link w:val="CommentText"/>
    <w:uiPriority w:val="99"/>
    <w:rsid w:val="005A009C"/>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5A009C"/>
    <w:rPr>
      <w:b/>
      <w:bCs/>
    </w:rPr>
  </w:style>
  <w:style w:type="character" w:customStyle="1" w:styleId="CommentSubjectChar">
    <w:name w:val="Comment Subject Char"/>
    <w:basedOn w:val="CommentTextChar"/>
    <w:link w:val="CommentSubject"/>
    <w:uiPriority w:val="99"/>
    <w:semiHidden/>
    <w:rsid w:val="005A009C"/>
    <w:rPr>
      <w:b/>
      <w:bCs/>
      <w:color w:val="000000" w:themeColor="text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843275">
      <w:bodyDiv w:val="1"/>
      <w:marLeft w:val="0"/>
      <w:marRight w:val="0"/>
      <w:marTop w:val="0"/>
      <w:marBottom w:val="0"/>
      <w:divBdr>
        <w:top w:val="none" w:sz="0" w:space="0" w:color="auto"/>
        <w:left w:val="none" w:sz="0" w:space="0" w:color="auto"/>
        <w:bottom w:val="none" w:sz="0" w:space="0" w:color="auto"/>
        <w:right w:val="none" w:sz="0" w:space="0" w:color="auto"/>
      </w:divBdr>
    </w:div>
    <w:div w:id="890189302">
      <w:bodyDiv w:val="1"/>
      <w:marLeft w:val="0"/>
      <w:marRight w:val="0"/>
      <w:marTop w:val="0"/>
      <w:marBottom w:val="0"/>
      <w:divBdr>
        <w:top w:val="none" w:sz="0" w:space="0" w:color="auto"/>
        <w:left w:val="none" w:sz="0" w:space="0" w:color="auto"/>
        <w:bottom w:val="none" w:sz="0" w:space="0" w:color="auto"/>
        <w:right w:val="none" w:sz="0" w:space="0" w:color="auto"/>
      </w:divBdr>
    </w:div>
    <w:div w:id="1068531128">
      <w:bodyDiv w:val="1"/>
      <w:marLeft w:val="0"/>
      <w:marRight w:val="0"/>
      <w:marTop w:val="0"/>
      <w:marBottom w:val="0"/>
      <w:divBdr>
        <w:top w:val="none" w:sz="0" w:space="0" w:color="auto"/>
        <w:left w:val="none" w:sz="0" w:space="0" w:color="auto"/>
        <w:bottom w:val="none" w:sz="0" w:space="0" w:color="auto"/>
        <w:right w:val="none" w:sz="0" w:space="0" w:color="auto"/>
      </w:divBdr>
    </w:div>
    <w:div w:id="1317339203">
      <w:bodyDiv w:val="1"/>
      <w:marLeft w:val="0"/>
      <w:marRight w:val="0"/>
      <w:marTop w:val="0"/>
      <w:marBottom w:val="0"/>
      <w:divBdr>
        <w:top w:val="none" w:sz="0" w:space="0" w:color="auto"/>
        <w:left w:val="none" w:sz="0" w:space="0" w:color="auto"/>
        <w:bottom w:val="none" w:sz="0" w:space="0" w:color="auto"/>
        <w:right w:val="none" w:sz="0" w:space="0" w:color="auto"/>
      </w:divBdr>
    </w:div>
    <w:div w:id="1360353938">
      <w:bodyDiv w:val="1"/>
      <w:marLeft w:val="0"/>
      <w:marRight w:val="0"/>
      <w:marTop w:val="0"/>
      <w:marBottom w:val="0"/>
      <w:divBdr>
        <w:top w:val="none" w:sz="0" w:space="0" w:color="auto"/>
        <w:left w:val="none" w:sz="0" w:space="0" w:color="auto"/>
        <w:bottom w:val="none" w:sz="0" w:space="0" w:color="auto"/>
        <w:right w:val="none" w:sz="0" w:space="0" w:color="auto"/>
      </w:divBdr>
    </w:div>
    <w:div w:id="1375543551">
      <w:bodyDiv w:val="1"/>
      <w:marLeft w:val="0"/>
      <w:marRight w:val="0"/>
      <w:marTop w:val="0"/>
      <w:marBottom w:val="0"/>
      <w:divBdr>
        <w:top w:val="none" w:sz="0" w:space="0" w:color="auto"/>
        <w:left w:val="none" w:sz="0" w:space="0" w:color="auto"/>
        <w:bottom w:val="none" w:sz="0" w:space="0" w:color="auto"/>
        <w:right w:val="none" w:sz="0" w:space="0" w:color="auto"/>
      </w:divBdr>
    </w:div>
    <w:div w:id="1442146235">
      <w:bodyDiv w:val="1"/>
      <w:marLeft w:val="0"/>
      <w:marRight w:val="0"/>
      <w:marTop w:val="0"/>
      <w:marBottom w:val="0"/>
      <w:divBdr>
        <w:top w:val="none" w:sz="0" w:space="0" w:color="auto"/>
        <w:left w:val="none" w:sz="0" w:space="0" w:color="auto"/>
        <w:bottom w:val="none" w:sz="0" w:space="0" w:color="auto"/>
        <w:right w:val="none" w:sz="0" w:space="0" w:color="auto"/>
      </w:divBdr>
    </w:div>
    <w:div w:id="1463618587">
      <w:bodyDiv w:val="1"/>
      <w:marLeft w:val="0"/>
      <w:marRight w:val="0"/>
      <w:marTop w:val="0"/>
      <w:marBottom w:val="0"/>
      <w:divBdr>
        <w:top w:val="none" w:sz="0" w:space="0" w:color="auto"/>
        <w:left w:val="none" w:sz="0" w:space="0" w:color="auto"/>
        <w:bottom w:val="none" w:sz="0" w:space="0" w:color="auto"/>
        <w:right w:val="none" w:sz="0" w:space="0" w:color="auto"/>
      </w:divBdr>
    </w:div>
    <w:div w:id="1474829778">
      <w:bodyDiv w:val="1"/>
      <w:marLeft w:val="0"/>
      <w:marRight w:val="0"/>
      <w:marTop w:val="0"/>
      <w:marBottom w:val="0"/>
      <w:divBdr>
        <w:top w:val="none" w:sz="0" w:space="0" w:color="auto"/>
        <w:left w:val="none" w:sz="0" w:space="0" w:color="auto"/>
        <w:bottom w:val="none" w:sz="0" w:space="0" w:color="auto"/>
        <w:right w:val="none" w:sz="0" w:space="0" w:color="auto"/>
      </w:divBdr>
    </w:div>
    <w:div w:id="1644114212">
      <w:bodyDiv w:val="1"/>
      <w:marLeft w:val="0"/>
      <w:marRight w:val="0"/>
      <w:marTop w:val="0"/>
      <w:marBottom w:val="0"/>
      <w:divBdr>
        <w:top w:val="none" w:sz="0" w:space="0" w:color="auto"/>
        <w:left w:val="none" w:sz="0" w:space="0" w:color="auto"/>
        <w:bottom w:val="none" w:sz="0" w:space="0" w:color="auto"/>
        <w:right w:val="none" w:sz="0" w:space="0" w:color="auto"/>
      </w:divBdr>
    </w:div>
    <w:div w:id="1669940532">
      <w:bodyDiv w:val="1"/>
      <w:marLeft w:val="0"/>
      <w:marRight w:val="0"/>
      <w:marTop w:val="0"/>
      <w:marBottom w:val="0"/>
      <w:divBdr>
        <w:top w:val="none" w:sz="0" w:space="0" w:color="auto"/>
        <w:left w:val="none" w:sz="0" w:space="0" w:color="auto"/>
        <w:bottom w:val="none" w:sz="0" w:space="0" w:color="auto"/>
        <w:right w:val="none" w:sz="0" w:space="0" w:color="auto"/>
      </w:divBdr>
    </w:div>
    <w:div w:id="1768886595">
      <w:bodyDiv w:val="1"/>
      <w:marLeft w:val="0"/>
      <w:marRight w:val="0"/>
      <w:marTop w:val="0"/>
      <w:marBottom w:val="0"/>
      <w:divBdr>
        <w:top w:val="none" w:sz="0" w:space="0" w:color="auto"/>
        <w:left w:val="none" w:sz="0" w:space="0" w:color="auto"/>
        <w:bottom w:val="none" w:sz="0" w:space="0" w:color="auto"/>
        <w:right w:val="none" w:sz="0" w:space="0" w:color="auto"/>
      </w:divBdr>
    </w:div>
    <w:div w:id="1870603530">
      <w:bodyDiv w:val="1"/>
      <w:marLeft w:val="0"/>
      <w:marRight w:val="0"/>
      <w:marTop w:val="0"/>
      <w:marBottom w:val="0"/>
      <w:divBdr>
        <w:top w:val="none" w:sz="0" w:space="0" w:color="auto"/>
        <w:left w:val="none" w:sz="0" w:space="0" w:color="auto"/>
        <w:bottom w:val="none" w:sz="0" w:space="0" w:color="auto"/>
        <w:right w:val="none" w:sz="0" w:space="0" w:color="auto"/>
      </w:divBdr>
    </w:div>
    <w:div w:id="2094205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ristine.Murphy@dshs.texa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chmb-stopcs@uth.tmc.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shs.texas.gov/spay-neute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PHP-CCP@hhs.texas.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fd.hhs.texas.gov/acute-care/public-health-provider-charity-care-program" TargetMode="External"/><Relationship Id="rId14" Type="http://schemas.openxmlformats.org/officeDocument/2006/relationships/hyperlink" Target="https://www.aphis.usda.gov/livestock-poultry-disease/stop-screwwor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aughlin929\Downloads\dshs-letterhead-color.dotx" TargetMode="External"/></Relationships>
</file>

<file path=word/theme/theme1.xml><?xml version="1.0" encoding="utf-8"?>
<a:theme xmlns:a="http://schemas.openxmlformats.org/drawingml/2006/main" name="HHS Basic Theme 2.0">
  <a:themeElements>
    <a:clrScheme name="HHS Branding Palette">
      <a:dk1>
        <a:srgbClr val="022167"/>
      </a:dk1>
      <a:lt1>
        <a:srgbClr val="FFFFFF"/>
      </a:lt1>
      <a:dk2>
        <a:srgbClr val="000000"/>
      </a:dk2>
      <a:lt2>
        <a:srgbClr val="D1D3D3"/>
      </a:lt2>
      <a:accent1>
        <a:srgbClr val="6DABE4"/>
      </a:accent1>
      <a:accent2>
        <a:srgbClr val="AB2328"/>
      </a:accent2>
      <a:accent3>
        <a:srgbClr val="6CC04A"/>
      </a:accent3>
      <a:accent4>
        <a:srgbClr val="FFC600"/>
      </a:accent4>
      <a:accent5>
        <a:srgbClr val="00A19B"/>
      </a:accent5>
      <a:accent6>
        <a:srgbClr val="B47E00"/>
      </a:accent6>
      <a:hlink>
        <a:srgbClr val="0965D5"/>
      </a:hlink>
      <a:folHlink>
        <a:srgbClr val="0965D5"/>
      </a:folHlink>
    </a:clrScheme>
    <a:fontScheme name="HHS Basic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0A37E5A81DBF428FD7339DE0AB55C2" ma:contentTypeVersion="4" ma:contentTypeDescription="Create a new document." ma:contentTypeScope="" ma:versionID="c4033e959efe8e5c1a2e276baf1afe81">
  <xsd:schema xmlns:xsd="http://www.w3.org/2001/XMLSchema" xmlns:xs="http://www.w3.org/2001/XMLSchema" xmlns:p="http://schemas.microsoft.com/office/2006/metadata/properties" xmlns:ns2="c377aad4-0049-4d6d-8bf7-0a75dd3764dc" xmlns:ns3="33dbf0c9-1525-48c8-abe5-f0d165017a6d" targetNamespace="http://schemas.microsoft.com/office/2006/metadata/properties" ma:root="true" ma:fieldsID="e8855ca75dc2e1475505f416d56355c3" ns2:_="" ns3:_="">
    <xsd:import namespace="c377aad4-0049-4d6d-8bf7-0a75dd3764dc"/>
    <xsd:import namespace="33dbf0c9-1525-48c8-abe5-f0d165017a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7aad4-0049-4d6d-8bf7-0a75dd376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bf0c9-1525-48c8-abe5-f0d165017a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ACF8E-CFDB-4594-9C11-5DCC1256FD43}">
  <ds:schemaRefs>
    <ds:schemaRef ds:uri="http://schemas.microsoft.com/sharepoint/v3/contenttype/forms"/>
  </ds:schemaRefs>
</ds:datastoreItem>
</file>

<file path=customXml/itemProps2.xml><?xml version="1.0" encoding="utf-8"?>
<ds:datastoreItem xmlns:ds="http://schemas.openxmlformats.org/officeDocument/2006/customXml" ds:itemID="{D31A1623-C5A4-4035-8351-6879BCEF69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6479E5-A002-4298-96FB-108E458CF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7aad4-0049-4d6d-8bf7-0a75dd3764dc"/>
    <ds:schemaRef ds:uri="33dbf0c9-1525-48c8-abe5-f0d165017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bf97732-82b9-499b-b16a-a93e8ebd536b}" enabled="0" method="" siteId="{9bf97732-82b9-499b-b16a-a93e8ebd536b}" removed="1"/>
</clbl:labelList>
</file>

<file path=docProps/app.xml><?xml version="1.0" encoding="utf-8"?>
<Properties xmlns="http://schemas.openxmlformats.org/officeDocument/2006/extended-properties" xmlns:vt="http://schemas.openxmlformats.org/officeDocument/2006/docPropsVTypes">
  <Template>dshs-letterhead-color</Template>
  <TotalTime>0</TotalTime>
  <Pages>17</Pages>
  <Words>6083</Words>
  <Characters>34675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TX HHS DSHS</Company>
  <LinksUpToDate>false</LinksUpToDate>
  <CharactersWithSpaces>40677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Laughlin,Glenna (DSHS)</dc:creator>
  <cp:keywords/>
  <dc:description/>
  <cp:lastModifiedBy>Comfort,Michael  (DSHS)</cp:lastModifiedBy>
  <cp:revision>2</cp:revision>
  <cp:lastPrinted>2025-04-08T14:59:00Z</cp:lastPrinted>
  <dcterms:created xsi:type="dcterms:W3CDTF">2026-02-13T17:09:00Z</dcterms:created>
  <dcterms:modified xsi:type="dcterms:W3CDTF">2026-02-13T17:09:00Z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0x0101005E0A37E5A81DBF428FD7339DE0AB55C2</vt:lpwstr>
  </property>
</Properties>
</file>