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8338" w14:textId="6B11E776" w:rsidR="003E0274" w:rsidRDefault="009E5A16">
      <w:pPr>
        <w:spacing w:before="26122"/>
        <w:sectPr w:rsidR="003E0274">
          <w:pgSz w:w="12240" w:h="15840"/>
          <w:pgMar w:top="0" w:right="0" w:bottom="0" w:left="0" w:header="0" w:footer="0" w:gutter="0"/>
          <w:cols w:space="720"/>
          <w:formProt w:val="0"/>
          <w:docGrid w:linePitch="360" w:charSpace="16384"/>
        </w:sectPr>
      </w:pPr>
      <w:r>
        <w:rPr>
          <w:noProof/>
        </w:rPr>
        <w:drawing>
          <wp:anchor distT="0" distB="0" distL="0" distR="0" simplePos="0" relativeHeight="251648000" behindDoc="1" locked="0" layoutInCell="0" allowOverlap="0" wp14:anchorId="071F2815" wp14:editId="5251A113">
            <wp:simplePos x="0" y="0"/>
            <wp:positionH relativeFrom="page">
              <wp:posOffset>-125730</wp:posOffset>
            </wp:positionH>
            <wp:positionV relativeFrom="page">
              <wp:posOffset>-22860</wp:posOffset>
            </wp:positionV>
            <wp:extent cx="7946592" cy="10283825"/>
            <wp:effectExtent l="0" t="0" r="3810" b="3175"/>
            <wp:wrapNone/>
            <wp:docPr id="4" name="Cover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Background"/>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1000" contrast="-64000"/>
                              </a14:imgEffect>
                            </a14:imgLayer>
                          </a14:imgProps>
                        </a:ext>
                        <a:ext uri="{28A0092B-C50C-407E-A947-70E740481C1C}">
                          <a14:useLocalDpi xmlns:a14="http://schemas.microsoft.com/office/drawing/2010/main" val="0"/>
                        </a:ext>
                      </a:extLst>
                    </a:blip>
                    <a:stretch>
                      <a:fillRect/>
                    </a:stretch>
                  </pic:blipFill>
                  <pic:spPr bwMode="auto">
                    <a:xfrm>
                      <a:off x="0" y="0"/>
                      <a:ext cx="7946592" cy="10283825"/>
                    </a:xfrm>
                    <a:prstGeom prst="rect">
                      <a:avLst/>
                    </a:prstGeom>
                  </pic:spPr>
                </pic:pic>
              </a:graphicData>
            </a:graphic>
            <wp14:sizeRelH relativeFrom="margin">
              <wp14:pctWidth>0</wp14:pctWidth>
            </wp14:sizeRelH>
            <wp14:sizeRelV relativeFrom="margin">
              <wp14:pctHeight>0</wp14:pctHeight>
            </wp14:sizeRelV>
          </wp:anchor>
        </w:drawing>
      </w:r>
      <w:r w:rsidR="000568B7">
        <w:rPr>
          <w:noProof/>
        </w:rPr>
        <w:drawing>
          <wp:anchor distT="0" distB="0" distL="0" distR="0" simplePos="0" relativeHeight="251659264" behindDoc="0" locked="0" layoutInCell="1" allowOverlap="1" wp14:anchorId="3F2F4DAE" wp14:editId="0F2B00F2">
            <wp:simplePos x="0" y="0"/>
            <wp:positionH relativeFrom="column">
              <wp:posOffset>2748026</wp:posOffset>
            </wp:positionH>
            <wp:positionV relativeFrom="paragraph">
              <wp:posOffset>4444746</wp:posOffset>
            </wp:positionV>
            <wp:extent cx="2141220" cy="2141220"/>
            <wp:effectExtent l="0" t="0" r="0" b="0"/>
            <wp:wrapNone/>
            <wp:docPr id="1" name="Picture 5"/>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0" cstate="print">
                      <a:extLst>
                        <a:ext uri="{BEBA8EAE-BF5A-486C-A8C5-ECC9F3942E4B}">
                          <a14:imgProps xmlns:a14="http://schemas.microsoft.com/office/drawing/2010/main">
                            <a14:imgLayer r:embed="rId11">
                              <a14:imgEffect>
                                <a14:brightnessContrast bright="-10000" contrast="66000"/>
                              </a14:imgEffect>
                            </a14:imgLayer>
                          </a14:imgProps>
                        </a:ext>
                        <a:ext uri="{28A0092B-C50C-407E-A947-70E740481C1C}">
                          <a14:useLocalDpi xmlns:a14="http://schemas.microsoft.com/office/drawing/2010/main" val="0"/>
                        </a:ext>
                      </a:extLst>
                    </a:blip>
                    <a:stretch>
                      <a:fillRect/>
                    </a:stretch>
                  </pic:blipFill>
                  <pic:spPr>
                    <a:xfrm>
                      <a:off x="0" y="0"/>
                      <a:ext cx="2141220" cy="2141220"/>
                    </a:xfrm>
                    <a:prstGeom prst="rect">
                      <a:avLst/>
                    </a:prstGeom>
                    <a:ln w="0">
                      <a:noFill/>
                    </a:ln>
                    <a:effectLst>
                      <a:outerShdw blurRad="50760" dist="37674" dir="2700000" sx="98398" sy="98398" algn="tl" rotWithShape="0">
                        <a:srgbClr val="000000">
                          <a:alpha val="40000"/>
                        </a:srgbClr>
                      </a:outerShdw>
                    </a:effectLst>
                  </pic:spPr>
                </pic:pic>
              </a:graphicData>
            </a:graphic>
          </wp:anchor>
        </w:drawing>
      </w:r>
      <w:r>
        <w:rPr>
          <w:noProof/>
        </w:rPr>
        <mc:AlternateContent>
          <mc:Choice Requires="wps">
            <w:drawing>
              <wp:anchor distT="0" distB="19050" distL="0" distR="17780" simplePos="0" relativeHeight="251661312" behindDoc="0" locked="0" layoutInCell="1" allowOverlap="1" wp14:anchorId="5D6D1C94" wp14:editId="15DAD4B7">
                <wp:simplePos x="0" y="0"/>
                <wp:positionH relativeFrom="column">
                  <wp:posOffset>3456305</wp:posOffset>
                </wp:positionH>
                <wp:positionV relativeFrom="paragraph">
                  <wp:posOffset>9601200</wp:posOffset>
                </wp:positionV>
                <wp:extent cx="1277620" cy="248285"/>
                <wp:effectExtent l="3175" t="3810" r="3175" b="2540"/>
                <wp:wrapNone/>
                <wp:docPr id="3" name="Text Box 1"/>
                <wp:cNvGraphicFramePr/>
                <a:graphic xmlns:a="http://schemas.openxmlformats.org/drawingml/2006/main">
                  <a:graphicData uri="http://schemas.microsoft.com/office/word/2010/wordprocessingShape">
                    <wps:wsp>
                      <wps:cNvSpPr/>
                      <wps:spPr>
                        <a:xfrm>
                          <a:off x="0" y="0"/>
                          <a:ext cx="1277640" cy="24840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72E6994C" w14:textId="77777777" w:rsidR="003E0274" w:rsidRDefault="00E312EA">
                            <w:pPr>
                              <w:pStyle w:val="FrameContents"/>
                            </w:pPr>
                            <w:r>
                              <w:t xml:space="preserve"> dshs.texas.gov/phr7</w:t>
                            </w:r>
                          </w:p>
                        </w:txbxContent>
                      </wps:txbx>
                      <wps:bodyPr anchor="t">
                        <a:prstTxWarp prst="textNoShape">
                          <a:avLst/>
                        </a:prstTxWarp>
                        <a:noAutofit/>
                      </wps:bodyPr>
                    </wps:wsp>
                  </a:graphicData>
                </a:graphic>
              </wp:anchor>
            </w:drawing>
          </mc:Choice>
          <mc:Fallback>
            <w:pict>
              <v:rect w14:anchorId="5D6D1C94" id="Text Box 1" o:spid="_x0000_s1026" style="position:absolute;margin-left:272.15pt;margin-top:756pt;width:100.6pt;height:19.55pt;z-index:18;visibility:visible;mso-wrap-style:square;mso-wrap-distance-left:0;mso-wrap-distance-top:0;mso-wrap-distance-right:1.4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" fillcolor="white [3201]" strokeweight=".5pt">
                <v:stroke joinstyle="round"/>
                <v:textbox>
                  <w:txbxContent>
                    <w:p w14:paraId="72E6994C" w14:textId="77777777" w:rsidR="003E0274" w:rsidRDefault="00E312EA">
                      <w:pPr>
                        <w:pStyle w:val="FrameContents"/>
                      </w:pPr>
                      <w:r>
                        <w:t xml:space="preserve"> dshs.texas.gov/phr7</w:t>
                      </w:r>
                    </w:p>
                  </w:txbxContent>
                </v:textbox>
              </v:rect>
            </w:pict>
          </mc:Fallback>
        </mc:AlternateContent>
      </w:r>
      <w:r>
        <w:rPr>
          <w:noProof/>
        </w:rPr>
        <mc:AlternateContent>
          <mc:Choice Requires="wps">
            <w:drawing>
              <wp:anchor distT="0" distB="25400" distL="107950" distR="125730" simplePos="0" relativeHeight="251657216" behindDoc="0" locked="0" layoutInCell="0" allowOverlap="1" wp14:anchorId="4BC6B362" wp14:editId="38BF6939">
                <wp:simplePos x="0" y="0"/>
                <wp:positionH relativeFrom="column">
                  <wp:posOffset>1781175</wp:posOffset>
                </wp:positionH>
                <wp:positionV relativeFrom="paragraph">
                  <wp:posOffset>1209675</wp:posOffset>
                </wp:positionV>
                <wp:extent cx="4495800" cy="3228975"/>
                <wp:effectExtent l="3175" t="3810" r="3175" b="2540"/>
                <wp:wrapSquare wrapText="bothSides"/>
                <wp:docPr id="5" name="Text Box 1"/>
                <wp:cNvGraphicFramePr/>
                <a:graphic xmlns:a="http://schemas.openxmlformats.org/drawingml/2006/main">
                  <a:graphicData uri="http://schemas.microsoft.com/office/word/2010/wordprocessingShape">
                    <wps:wsp>
                      <wps:cNvSpPr/>
                      <wps:spPr>
                        <a:xfrm>
                          <a:off x="0" y="0"/>
                          <a:ext cx="4495680" cy="322884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txbx>
                        <w:txbxContent>
                          <w:p w14:paraId="7BD89B94" w14:textId="77777777" w:rsidR="003E0274" w:rsidRDefault="00E312EA">
                            <w:pPr>
                              <w:pStyle w:val="FrameContents"/>
                              <w:spacing w:after="120"/>
                              <w:jc w:val="center"/>
                              <w:rPr>
                                <w:color w:val="FFFFFF" w:themeColor="background1"/>
                                <w:sz w:val="32"/>
                                <w:szCs w:val="32"/>
                                <w14:shadow w14:blurRad="50800" w14:dist="38100" w14:dir="2700000" w14:sx="100000" w14:sy="100000" w14:kx="0" w14:ky="0" w14:algn="tl">
                                  <w14:srgbClr w14:val="000000">
                                    <w14:alpha w14:val="60000"/>
                                  </w14:srgbClr>
                                </w14:shadow>
                              </w:rPr>
                            </w:pPr>
                            <w:r>
                              <w:rPr>
                                <w:color w:val="FFFFFF" w:themeColor="background1"/>
                                <w:sz w:val="32"/>
                                <w:szCs w:val="32"/>
                                <w14:shadow w14:blurRad="50800" w14:dist="38100" w14:dir="2700000" w14:sx="100000" w14:sy="100000" w14:kx="0" w14:ky="0" w14:algn="tl">
                                  <w14:srgbClr w14:val="000000">
                                    <w14:alpha w14:val="60000"/>
                                  </w14:srgbClr>
                                </w14:shadow>
                              </w:rPr>
                              <w:t>TEXAS DEPARTMENT OF STATE HEALTH SERVICES</w:t>
                            </w:r>
                          </w:p>
                          <w:p w14:paraId="3FD584C3" w14:textId="77777777" w:rsidR="003E0274" w:rsidRDefault="00E312EA">
                            <w:pPr>
                              <w:pStyle w:val="FrameContents"/>
                              <w:spacing w:after="40"/>
                              <w:jc w:val="center"/>
                              <w:rPr>
                                <w14:shadow w14:blurRad="50800" w14:dist="38100" w14:dir="2700000" w14:sx="100000" w14:sy="100000" w14:kx="0" w14:ky="0" w14:algn="tl">
                                  <w14:srgbClr w14:val="000000">
                                    <w14:alpha w14:val="60000"/>
                                  </w14:srgbClr>
                                </w14:shadow>
                              </w:rPr>
                            </w:pPr>
                            <w:r>
                              <w:rPr>
                                <w:b/>
                                <w:color w:val="auto"/>
                                <w:sz w:val="64"/>
                                <w:szCs w:val="64"/>
                                <w14:shadow w14:blurRad="50800" w14:dist="38100" w14:dir="2700000" w14:sx="100000" w14:sy="100000" w14:kx="0" w14:ky="0" w14:algn="tl">
                                  <w14:srgbClr w14:val="000000">
                                    <w14:alpha w14:val="60000"/>
                                  </w14:srgbClr>
                                </w14:shadow>
                                <w14:textFill>
                                  <w14:solidFill>
                                    <w14:srgbClr w14:val="FFFFFF"/>
                                  </w14:solidFill>
                                </w14:textFill>
                              </w:rPr>
                              <w:t>Public Health Region 7</w:t>
                            </w:r>
                          </w:p>
                          <w:p w14:paraId="7D52FA63" w14:textId="77777777" w:rsidR="003E0274" w:rsidRDefault="00E312EA">
                            <w:pPr>
                              <w:pStyle w:val="FrameContents"/>
                              <w:spacing w:after="120"/>
                              <w:jc w:val="center"/>
                              <w:rPr>
                                <w:sz w:val="52"/>
                                <w:szCs w:val="52"/>
                                <w14:shadow w14:blurRad="50800" w14:dist="38100" w14:dir="2700000" w14:sx="100000" w14:sy="100000" w14:kx="0" w14:ky="0" w14:algn="tl">
                                  <w14:srgbClr w14:val="000000">
                                    <w14:alpha w14:val="60000"/>
                                  </w14:srgbClr>
                                </w14:shadow>
                              </w:rPr>
                            </w:pPr>
                            <w:r>
                              <w:rPr>
                                <w:color w:val="A8E6E0"/>
                                <w:sz w:val="52"/>
                                <w:szCs w:val="52"/>
                                <w14:shadow w14:blurRad="50800" w14:dist="38100" w14:dir="2700000" w14:sx="100000" w14:sy="100000" w14:kx="0" w14:ky="0" w14:algn="tl">
                                  <w14:srgbClr w14:val="000000">
                                    <w14:alpha w14:val="60000"/>
                                  </w14:srgbClr>
                                </w14:shadow>
                              </w:rPr>
                              <w:t>Annual Highlights</w:t>
                            </w:r>
                          </w:p>
                          <w:p w14:paraId="735CA817" w14:textId="77777777" w:rsidR="003E0274" w:rsidRDefault="00E312EA">
                            <w:pPr>
                              <w:pStyle w:val="FrameContents"/>
                              <w:spacing w:after="600"/>
                              <w:jc w:val="center"/>
                              <w:rPr>
                                <w:b/>
                                <w:color w:val="auto"/>
                                <w:sz w:val="120"/>
                                <w:szCs w:val="120"/>
                                <w14:shadow w14:blurRad="50800" w14:dist="38100" w14:dir="2700000" w14:sx="100000" w14:sy="100000" w14:kx="0" w14:ky="0" w14:algn="tl">
                                  <w14:srgbClr w14:val="000000">
                                    <w14:alpha w14:val="60000"/>
                                  </w14:srgbClr>
                                </w14:shadow>
                                <w14:textFill>
                                  <w14:solidFill>
                                    <w14:srgbClr w14:val="FFFFFF"/>
                                  </w14:solidFill>
                                </w14:textFill>
                              </w:rPr>
                            </w:pPr>
                            <w:r>
                              <w:rPr>
                                <w:b/>
                                <w:color w:val="auto"/>
                                <w:sz w:val="120"/>
                                <w:szCs w:val="120"/>
                                <w14:shadow w14:blurRad="50800" w14:dist="38100" w14:dir="2700000" w14:sx="100000" w14:sy="100000" w14:kx="0" w14:ky="0" w14:algn="tl">
                                  <w14:srgbClr w14:val="000000">
                                    <w14:alpha w14:val="60000"/>
                                  </w14:srgbClr>
                                </w14:shadow>
                                <w14:textFill>
                                  <w14:solidFill>
                                    <w14:srgbClr w14:val="FFFFFF"/>
                                  </w14:solidFill>
                                </w14:textFill>
                              </w:rPr>
                              <w:t>2025</w:t>
                            </w:r>
                          </w:p>
                        </w:txbxContent>
                      </wps:txbx>
                      <wps:bodyPr anchor="t">
                        <a:prstTxWarp prst="textNoShape">
                          <a:avLst/>
                        </a:prstTxWarp>
                        <a:noAutofit/>
                      </wps:bodyPr>
                    </wps:wsp>
                  </a:graphicData>
                </a:graphic>
              </wp:anchor>
            </w:drawing>
          </mc:Choice>
          <mc:Fallback>
            <w:pict>
              <v:rect w14:anchorId="4BC6B362" id="_x0000_s1027" style="position:absolute;margin-left:140.25pt;margin-top:95.25pt;width:354pt;height:254.25pt;z-index:12;visibility:visible;mso-wrap-style:square;mso-wrap-distance-left:8.5pt;mso-wrap-distance-top:0;mso-wrap-distance-right:9.9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" o:allowincell="f" filled="f" strokeweight=".5pt">
                <v:stroke joinstyle="round"/>
                <v:textbox>
                  <w:txbxContent>
                    <w:p w14:paraId="7BD89B94" w14:textId="77777777" w:rsidR="003E0274" w:rsidRDefault="00E312EA">
                      <w:pPr>
                        <w:pStyle w:val="FrameContents"/>
                        <w:spacing w:after="120"/>
                        <w:jc w:val="center"/>
                        <w:rPr>
                          <w:color w:val="FFFFFF" w:themeColor="background1"/>
                          <w:sz w:val="32"/>
                          <w:szCs w:val="32"/>
                          <w14:shadow w14:blurRad="50800" w14:dist="38100" w14:dir="2700000" w14:sx="100000" w14:sy="100000" w14:kx="0" w14:ky="0" w14:algn="tl">
                            <w14:srgbClr w14:val="000000">
                              <w14:alpha w14:val="60000"/>
                            </w14:srgbClr>
                          </w14:shadow>
                        </w:rPr>
                      </w:pPr>
                      <w:r>
                        <w:rPr>
                          <w:color w:val="FFFFFF" w:themeColor="background1"/>
                          <w:sz w:val="32"/>
                          <w:szCs w:val="32"/>
                          <w14:shadow w14:blurRad="50800" w14:dist="38100" w14:dir="2700000" w14:sx="100000" w14:sy="100000" w14:kx="0" w14:ky="0" w14:algn="tl">
                            <w14:srgbClr w14:val="000000">
                              <w14:alpha w14:val="60000"/>
                            </w14:srgbClr>
                          </w14:shadow>
                        </w:rPr>
                        <w:t>TEXAS DEPARTMENT OF STATE HEALTH SERVICES</w:t>
                      </w:r>
                    </w:p>
                    <w:p w14:paraId="3FD584C3" w14:textId="77777777" w:rsidR="003E0274" w:rsidRDefault="00E312EA">
                      <w:pPr>
                        <w:pStyle w:val="FrameContents"/>
                        <w:spacing w:after="40"/>
                        <w:jc w:val="center"/>
                        <w:rPr>
                          <w14:shadow w14:blurRad="50800" w14:dist="38100" w14:dir="2700000" w14:sx="100000" w14:sy="100000" w14:kx="0" w14:ky="0" w14:algn="tl">
                            <w14:srgbClr w14:val="000000">
                              <w14:alpha w14:val="60000"/>
                            </w14:srgbClr>
                          </w14:shadow>
                        </w:rPr>
                      </w:pPr>
                      <w:r>
                        <w:rPr>
                          <w:b/>
                          <w:color w:val="auto"/>
                          <w:sz w:val="64"/>
                          <w:szCs w:val="64"/>
                          <w14:shadow w14:blurRad="50800" w14:dist="38100" w14:dir="2700000" w14:sx="100000" w14:sy="100000" w14:kx="0" w14:ky="0" w14:algn="tl">
                            <w14:srgbClr w14:val="000000">
                              <w14:alpha w14:val="60000"/>
                            </w14:srgbClr>
                          </w14:shadow>
                          <w14:textFill>
                            <w14:solidFill>
                              <w14:srgbClr w14:val="FFFFFF"/>
                            </w14:solidFill>
                          </w14:textFill>
                        </w:rPr>
                        <w:t>Public Health Region 7</w:t>
                      </w:r>
                    </w:p>
                    <w:p w14:paraId="7D52FA63" w14:textId="77777777" w:rsidR="003E0274" w:rsidRDefault="00E312EA">
                      <w:pPr>
                        <w:pStyle w:val="FrameContents"/>
                        <w:spacing w:after="120"/>
                        <w:jc w:val="center"/>
                        <w:rPr>
                          <w:sz w:val="52"/>
                          <w:szCs w:val="52"/>
                          <w14:shadow w14:blurRad="50800" w14:dist="38100" w14:dir="2700000" w14:sx="100000" w14:sy="100000" w14:kx="0" w14:ky="0" w14:algn="tl">
                            <w14:srgbClr w14:val="000000">
                              <w14:alpha w14:val="60000"/>
                            </w14:srgbClr>
                          </w14:shadow>
                        </w:rPr>
                      </w:pPr>
                      <w:r>
                        <w:rPr>
                          <w:color w:val="A8E6E0"/>
                          <w:sz w:val="52"/>
                          <w:szCs w:val="52"/>
                          <w14:shadow w14:blurRad="50800" w14:dist="38100" w14:dir="2700000" w14:sx="100000" w14:sy="100000" w14:kx="0" w14:ky="0" w14:algn="tl">
                            <w14:srgbClr w14:val="000000">
                              <w14:alpha w14:val="60000"/>
                            </w14:srgbClr>
                          </w14:shadow>
                        </w:rPr>
                        <w:t>Annual Highlights</w:t>
                      </w:r>
                    </w:p>
                    <w:p w14:paraId="735CA817" w14:textId="77777777" w:rsidR="003E0274" w:rsidRDefault="00E312EA">
                      <w:pPr>
                        <w:pStyle w:val="FrameContents"/>
                        <w:spacing w:after="600"/>
                        <w:jc w:val="center"/>
                        <w:rPr>
                          <w:b/>
                          <w:color w:val="auto"/>
                          <w:sz w:val="120"/>
                          <w:szCs w:val="120"/>
                          <w14:shadow w14:blurRad="50800" w14:dist="38100" w14:dir="2700000" w14:sx="100000" w14:sy="100000" w14:kx="0" w14:ky="0" w14:algn="tl">
                            <w14:srgbClr w14:val="000000">
                              <w14:alpha w14:val="60000"/>
                            </w14:srgbClr>
                          </w14:shadow>
                          <w14:textFill>
                            <w14:solidFill>
                              <w14:srgbClr w14:val="FFFFFF"/>
                            </w14:solidFill>
                          </w14:textFill>
                        </w:rPr>
                      </w:pPr>
                      <w:r>
                        <w:rPr>
                          <w:b/>
                          <w:color w:val="auto"/>
                          <w:sz w:val="120"/>
                          <w:szCs w:val="120"/>
                          <w14:shadow w14:blurRad="50800" w14:dist="38100" w14:dir="2700000" w14:sx="100000" w14:sy="100000" w14:kx="0" w14:ky="0" w14:algn="tl">
                            <w14:srgbClr w14:val="000000">
                              <w14:alpha w14:val="60000"/>
                            </w14:srgbClr>
                          </w14:shadow>
                          <w14:textFill>
                            <w14:solidFill>
                              <w14:srgbClr w14:val="FFFFFF"/>
                            </w14:solidFill>
                          </w14:textFill>
                        </w:rPr>
                        <w:t>2025</w:t>
                      </w:r>
                    </w:p>
                  </w:txbxContent>
                </v:textbox>
                <w10:wrap type="square"/>
              </v:rect>
            </w:pict>
          </mc:Fallback>
        </mc:AlternateContent>
      </w:r>
      <w:r>
        <w:rPr>
          <w:noProof/>
        </w:rPr>
        <mc:AlternateContent>
          <mc:Choice Requires="wps">
            <w:drawing>
              <wp:anchor distT="0" distB="0" distL="106680" distR="111760" simplePos="0" relativeHeight="251658240" behindDoc="0" locked="0" layoutInCell="0" allowOverlap="1" wp14:anchorId="3C1158DF" wp14:editId="2234928A">
                <wp:simplePos x="0" y="0"/>
                <wp:positionH relativeFrom="column">
                  <wp:posOffset>2271395</wp:posOffset>
                </wp:positionH>
                <wp:positionV relativeFrom="paragraph">
                  <wp:posOffset>6901180</wp:posOffset>
                </wp:positionV>
                <wp:extent cx="3654425" cy="586740"/>
                <wp:effectExtent l="3810" t="3175" r="2540" b="3175"/>
                <wp:wrapSquare wrapText="bothSides"/>
                <wp:docPr id="6" name="Text Box 1"/>
                <wp:cNvGraphicFramePr/>
                <a:graphic xmlns:a="http://schemas.openxmlformats.org/drawingml/2006/main">
                  <a:graphicData uri="http://schemas.microsoft.com/office/word/2010/wordprocessingShape">
                    <wps:wsp>
                      <wps:cNvSpPr/>
                      <wps:spPr>
                        <a:xfrm>
                          <a:off x="0" y="0"/>
                          <a:ext cx="3654360" cy="5868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txbx>
                        <w:txbxContent>
                          <w:p w14:paraId="21287954" w14:textId="77777777" w:rsidR="003E0274" w:rsidRDefault="003E0274">
                            <w:pPr>
                              <w:pStyle w:val="FrameContents"/>
                            </w:pPr>
                          </w:p>
                          <w:p w14:paraId="28C3461C" w14:textId="77777777" w:rsidR="003E0274" w:rsidRDefault="00E312EA">
                            <w:pPr>
                              <w:pStyle w:val="FrameContents"/>
                              <w:spacing w:after="200"/>
                              <w:jc w:val="center"/>
                              <w:rPr>
                                <w:color w:val="FFFFFF" w:themeColor="background1"/>
                                <w:sz w:val="22"/>
                                <w:szCs w:val="22"/>
                                <w14:shadow w14:blurRad="50800" w14:dist="38100" w14:dir="2700000" w14:sx="100000" w14:sy="100000" w14:kx="0" w14:ky="0" w14:algn="tl">
                                  <w14:srgbClr w14:val="000000">
                                    <w14:alpha w14:val="60000"/>
                                  </w14:srgbClr>
                                </w14:shadow>
                              </w:rPr>
                            </w:pPr>
                            <w:r>
                              <w:rPr>
                                <w:color w:val="FFFFFF" w:themeColor="background1"/>
                                <w:sz w:val="22"/>
                                <w:szCs w:val="22"/>
                                <w14:shadow w14:blurRad="50800" w14:dist="38100" w14:dir="2700000" w14:sx="100000" w14:sy="100000" w14:kx="0" w14:ky="0" w14:algn="tl">
                                  <w14:srgbClr w14:val="000000">
                                    <w14:alpha w14:val="60000"/>
                                  </w14:srgbClr>
                                </w14:shadow>
                              </w:rPr>
                              <w:t xml:space="preserve">Central </w:t>
                            </w:r>
                            <w:proofErr w:type="gramStart"/>
                            <w:r>
                              <w:rPr>
                                <w:color w:val="FFFFFF" w:themeColor="background1"/>
                                <w:sz w:val="22"/>
                                <w:szCs w:val="22"/>
                                <w14:shadow w14:blurRad="50800" w14:dist="38100" w14:dir="2700000" w14:sx="100000" w14:sy="100000" w14:kx="0" w14:ky="0" w14:algn="tl">
                                  <w14:srgbClr w14:val="000000">
                                    <w14:alpha w14:val="60000"/>
                                  </w14:srgbClr>
                                </w14:shadow>
                              </w:rPr>
                              <w:t>Texas  |</w:t>
                            </w:r>
                            <w:proofErr w:type="gramEnd"/>
                            <w:r>
                              <w:rPr>
                                <w:color w:val="FFFFFF" w:themeColor="background1"/>
                                <w:sz w:val="22"/>
                                <w:szCs w:val="22"/>
                                <w14:shadow w14:blurRad="50800" w14:dist="38100" w14:dir="2700000" w14:sx="100000" w14:sy="100000" w14:kx="0" w14:ky="0" w14:algn="tl">
                                  <w14:srgbClr w14:val="000000">
                                    <w14:alpha w14:val="60000"/>
                                  </w14:srgbClr>
                                </w14:shadow>
                              </w:rPr>
                              <w:t xml:space="preserve">  30 </w:t>
                            </w:r>
                            <w:proofErr w:type="gramStart"/>
                            <w:r>
                              <w:rPr>
                                <w:color w:val="FFFFFF" w:themeColor="background1"/>
                                <w:sz w:val="22"/>
                                <w:szCs w:val="22"/>
                                <w14:shadow w14:blurRad="50800" w14:dist="38100" w14:dir="2700000" w14:sx="100000" w14:sy="100000" w14:kx="0" w14:ky="0" w14:algn="tl">
                                  <w14:srgbClr w14:val="000000">
                                    <w14:alpha w14:val="60000"/>
                                  </w14:srgbClr>
                                </w14:shadow>
                              </w:rPr>
                              <w:t>Counties  |</w:t>
                            </w:r>
                            <w:proofErr w:type="gramEnd"/>
                            <w:r>
                              <w:rPr>
                                <w:color w:val="FFFFFF" w:themeColor="background1"/>
                                <w:sz w:val="22"/>
                                <w:szCs w:val="22"/>
                                <w14:shadow w14:blurRad="50800" w14:dist="38100" w14:dir="2700000" w14:sx="100000" w14:sy="100000" w14:kx="0" w14:ky="0" w14:algn="tl">
                                  <w14:srgbClr w14:val="000000">
                                    <w14:alpha w14:val="60000"/>
                                  </w14:srgbClr>
                                </w14:shadow>
                              </w:rPr>
                              <w:t xml:space="preserve">  Serving Our Community</w:t>
                            </w:r>
                          </w:p>
                        </w:txbxContent>
                      </wps:txbx>
                      <wps:bodyPr anchor="t">
                        <a:prstTxWarp prst="textNoShape">
                          <a:avLst/>
                        </a:prstTxWarp>
                        <a:noAutofit/>
                      </wps:bodyPr>
                    </wps:wsp>
                  </a:graphicData>
                </a:graphic>
              </wp:anchor>
            </w:drawing>
          </mc:Choice>
          <mc:Fallback>
            <w:pict>
              <v:rect w14:anchorId="3C1158DF" id="_x0000_s1028" style="position:absolute;margin-left:178.85pt;margin-top:543.4pt;width:287.75pt;height:46.2pt;z-index:14;visibility:visible;mso-wrap-style:square;mso-wrap-distance-left:8.4pt;mso-wrap-distance-top:0;mso-wrap-distance-right:8.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" o:allowincell="f" filled="f" strokeweight=".5pt">
                <v:stroke joinstyle="round"/>
                <v:textbox>
                  <w:txbxContent>
                    <w:p w14:paraId="21287954" w14:textId="77777777" w:rsidR="003E0274" w:rsidRDefault="003E0274">
                      <w:pPr>
                        <w:pStyle w:val="FrameContents"/>
                      </w:pPr>
                    </w:p>
                    <w:p w14:paraId="28C3461C" w14:textId="77777777" w:rsidR="003E0274" w:rsidRDefault="00E312EA">
                      <w:pPr>
                        <w:pStyle w:val="FrameContents"/>
                        <w:spacing w:after="200"/>
                        <w:jc w:val="center"/>
                        <w:rPr>
                          <w:color w:val="FFFFFF" w:themeColor="background1"/>
                          <w:sz w:val="22"/>
                          <w:szCs w:val="22"/>
                          <w14:shadow w14:blurRad="50800" w14:dist="38100" w14:dir="2700000" w14:sx="100000" w14:sy="100000" w14:kx="0" w14:ky="0" w14:algn="tl">
                            <w14:srgbClr w14:val="000000">
                              <w14:alpha w14:val="60000"/>
                            </w14:srgbClr>
                          </w14:shadow>
                        </w:rPr>
                      </w:pPr>
                      <w:r>
                        <w:rPr>
                          <w:color w:val="FFFFFF" w:themeColor="background1"/>
                          <w:sz w:val="22"/>
                          <w:szCs w:val="22"/>
                          <w14:shadow w14:blurRad="50800" w14:dist="38100" w14:dir="2700000" w14:sx="100000" w14:sy="100000" w14:kx="0" w14:ky="0" w14:algn="tl">
                            <w14:srgbClr w14:val="000000">
                              <w14:alpha w14:val="60000"/>
                            </w14:srgbClr>
                          </w14:shadow>
                        </w:rPr>
                        <w:t xml:space="preserve">Central </w:t>
                      </w:r>
                      <w:proofErr w:type="gramStart"/>
                      <w:r>
                        <w:rPr>
                          <w:color w:val="FFFFFF" w:themeColor="background1"/>
                          <w:sz w:val="22"/>
                          <w:szCs w:val="22"/>
                          <w14:shadow w14:blurRad="50800" w14:dist="38100" w14:dir="2700000" w14:sx="100000" w14:sy="100000" w14:kx="0" w14:ky="0" w14:algn="tl">
                            <w14:srgbClr w14:val="000000">
                              <w14:alpha w14:val="60000"/>
                            </w14:srgbClr>
                          </w14:shadow>
                        </w:rPr>
                        <w:t>Texas  |</w:t>
                      </w:r>
                      <w:proofErr w:type="gramEnd"/>
                      <w:r>
                        <w:rPr>
                          <w:color w:val="FFFFFF" w:themeColor="background1"/>
                          <w:sz w:val="22"/>
                          <w:szCs w:val="22"/>
                          <w14:shadow w14:blurRad="50800" w14:dist="38100" w14:dir="2700000" w14:sx="100000" w14:sy="100000" w14:kx="0" w14:ky="0" w14:algn="tl">
                            <w14:srgbClr w14:val="000000">
                              <w14:alpha w14:val="60000"/>
                            </w14:srgbClr>
                          </w14:shadow>
                        </w:rPr>
                        <w:t xml:space="preserve">  30 </w:t>
                      </w:r>
                      <w:proofErr w:type="gramStart"/>
                      <w:r>
                        <w:rPr>
                          <w:color w:val="FFFFFF" w:themeColor="background1"/>
                          <w:sz w:val="22"/>
                          <w:szCs w:val="22"/>
                          <w14:shadow w14:blurRad="50800" w14:dist="38100" w14:dir="2700000" w14:sx="100000" w14:sy="100000" w14:kx="0" w14:ky="0" w14:algn="tl">
                            <w14:srgbClr w14:val="000000">
                              <w14:alpha w14:val="60000"/>
                            </w14:srgbClr>
                          </w14:shadow>
                        </w:rPr>
                        <w:t>Counties  |</w:t>
                      </w:r>
                      <w:proofErr w:type="gramEnd"/>
                      <w:r>
                        <w:rPr>
                          <w:color w:val="FFFFFF" w:themeColor="background1"/>
                          <w:sz w:val="22"/>
                          <w:szCs w:val="22"/>
                          <w14:shadow w14:blurRad="50800" w14:dist="38100" w14:dir="2700000" w14:sx="100000" w14:sy="100000" w14:kx="0" w14:ky="0" w14:algn="tl">
                            <w14:srgbClr w14:val="000000">
                              <w14:alpha w14:val="60000"/>
                            </w14:srgbClr>
                          </w14:shadow>
                        </w:rPr>
                        <w:t xml:space="preserve">  Serving Our Community</w:t>
                      </w:r>
                    </w:p>
                  </w:txbxContent>
                </v:textbox>
                <w10:wrap type="square"/>
              </v:rect>
            </w:pict>
          </mc:Fallback>
        </mc:AlternateContent>
      </w:r>
    </w:p>
    <w:p w14:paraId="66657BA8" w14:textId="01BDEF8C" w:rsidR="003E0274" w:rsidRPr="005C23AD" w:rsidRDefault="00E312EA">
      <w:pPr>
        <w:pBdr>
          <w:top w:val="single" w:sz="8" w:space="1" w:color="F59E0B"/>
          <w:bottom w:val="single" w:sz="12" w:space="2" w:color="009B8D"/>
        </w:pBdr>
        <w:spacing w:after="160"/>
        <w:rPr>
          <w:b/>
          <w:bCs/>
          <w:color w:val="007A6E"/>
          <w:sz w:val="32"/>
          <w:szCs w:val="32"/>
        </w:rPr>
      </w:pPr>
      <w:r>
        <w:rPr>
          <w:b/>
          <w:bCs/>
          <w:color w:val="007A6E"/>
          <w:sz w:val="32"/>
          <w:szCs w:val="32"/>
        </w:rPr>
        <w:lastRenderedPageBreak/>
        <w:t>Table of Contents</w:t>
      </w:r>
    </w:p>
    <w:p w14:paraId="5E45D3EA" w14:textId="77777777" w:rsidR="003E0274" w:rsidRDefault="00E312EA">
      <w:pPr>
        <w:tabs>
          <w:tab w:val="right" w:leader="dot" w:pos="9026"/>
        </w:tabs>
        <w:spacing w:before="60" w:after="60"/>
      </w:pPr>
      <w:r>
        <w:t xml:space="preserve">Public Health </w:t>
      </w:r>
      <w:proofErr w:type="gramStart"/>
      <w:r>
        <w:t>By</w:t>
      </w:r>
      <w:proofErr w:type="gramEnd"/>
      <w:r>
        <w:t xml:space="preserve"> </w:t>
      </w:r>
      <w:proofErr w:type="gramStart"/>
      <w:r>
        <w:t>The</w:t>
      </w:r>
      <w:proofErr w:type="gramEnd"/>
      <w:r>
        <w:t xml:space="preserve"> Numbers</w:t>
      </w:r>
      <w:r>
        <w:rPr>
          <w:color w:val="6B7280"/>
        </w:rPr>
        <w:tab/>
        <w:t>3</w:t>
      </w:r>
    </w:p>
    <w:p w14:paraId="37DFA9D3" w14:textId="77777777" w:rsidR="003E0274" w:rsidRDefault="00E312EA">
      <w:pPr>
        <w:tabs>
          <w:tab w:val="right" w:leader="dot" w:pos="9026"/>
        </w:tabs>
        <w:spacing w:before="60" w:after="60"/>
      </w:pPr>
      <w:r>
        <w:t>Let’s Talk – Safe Infant Sleep</w:t>
      </w:r>
      <w:r>
        <w:rPr>
          <w:color w:val="6B7280"/>
        </w:rPr>
        <w:tab/>
        <w:t>4</w:t>
      </w:r>
    </w:p>
    <w:p w14:paraId="1A82DA1F" w14:textId="77777777" w:rsidR="003E0274" w:rsidRDefault="00E312EA">
      <w:pPr>
        <w:tabs>
          <w:tab w:val="right" w:leader="dot" w:pos="9026"/>
        </w:tabs>
        <w:spacing w:before="60" w:after="60"/>
      </w:pPr>
      <w:r>
        <w:t>Public Health Region 7 Supports Bell County’s Tuberculosis Program, 2024–2025</w:t>
      </w:r>
      <w:r>
        <w:rPr>
          <w:color w:val="6B7280"/>
        </w:rPr>
        <w:tab/>
        <w:t>5</w:t>
      </w:r>
    </w:p>
    <w:p w14:paraId="28F6A244" w14:textId="77777777" w:rsidR="003E0274" w:rsidRDefault="00E312EA">
      <w:pPr>
        <w:tabs>
          <w:tab w:val="right" w:leader="dot" w:pos="9026"/>
        </w:tabs>
        <w:spacing w:before="60" w:after="60"/>
      </w:pPr>
      <w:r>
        <w:t>New Headquarters Building for PHR 7</w:t>
      </w:r>
      <w:r>
        <w:rPr>
          <w:color w:val="6B7280"/>
        </w:rPr>
        <w:tab/>
        <w:t>6</w:t>
      </w:r>
    </w:p>
    <w:p w14:paraId="18BBDDBA" w14:textId="77777777" w:rsidR="003E0274" w:rsidRDefault="00E312EA">
      <w:pPr>
        <w:tabs>
          <w:tab w:val="right" w:leader="dot" w:pos="9026"/>
        </w:tabs>
        <w:spacing w:before="60" w:after="60"/>
      </w:pPr>
      <w:r>
        <w:t>The Role and Impact of the LVN/Disease Intervention Specialist in the HIV/STD Program</w:t>
      </w:r>
      <w:r>
        <w:rPr>
          <w:color w:val="6B7280"/>
        </w:rPr>
        <w:tab/>
        <w:t>7</w:t>
      </w:r>
    </w:p>
    <w:p w14:paraId="7A35E5EF" w14:textId="77777777" w:rsidR="003E0274" w:rsidRDefault="00E312EA">
      <w:pPr>
        <w:tabs>
          <w:tab w:val="right" w:leader="dot" w:pos="9026"/>
        </w:tabs>
        <w:spacing w:before="60" w:after="60"/>
      </w:pPr>
      <w:r>
        <w:t>Tuberculosis Lunch and Learns with Private Providers</w:t>
      </w:r>
      <w:r>
        <w:rPr>
          <w:color w:val="6B7280"/>
        </w:rPr>
        <w:tab/>
        <w:t>8</w:t>
      </w:r>
    </w:p>
    <w:p w14:paraId="00C2F8F7" w14:textId="77777777" w:rsidR="003E0274" w:rsidRDefault="00E312EA">
      <w:pPr>
        <w:tabs>
          <w:tab w:val="right" w:leader="dot" w:pos="9026"/>
        </w:tabs>
        <w:spacing w:before="60" w:after="60"/>
      </w:pPr>
      <w:r>
        <w:t>Typhoid Fever: School Exclusion and Re-Admission Case Study</w:t>
      </w:r>
      <w:r>
        <w:rPr>
          <w:color w:val="6B7280"/>
        </w:rPr>
        <w:tab/>
        <w:t>9</w:t>
      </w:r>
    </w:p>
    <w:p w14:paraId="52D5C7DD" w14:textId="77777777" w:rsidR="003E0274" w:rsidRDefault="00E312EA">
      <w:pPr>
        <w:tabs>
          <w:tab w:val="right" w:leader="dot" w:pos="9026"/>
        </w:tabs>
        <w:spacing w:before="60" w:after="60"/>
      </w:pPr>
      <w:r>
        <w:t>Flooding in Central Texas – July 2025</w:t>
      </w:r>
      <w:r>
        <w:rPr>
          <w:color w:val="6B7280"/>
        </w:rPr>
        <w:tab/>
        <w:t>10</w:t>
      </w:r>
    </w:p>
    <w:p w14:paraId="6E614299" w14:textId="77777777" w:rsidR="003E0274" w:rsidRDefault="00E312EA">
      <w:pPr>
        <w:tabs>
          <w:tab w:val="right" w:leader="dot" w:pos="9026"/>
        </w:tabs>
        <w:spacing w:before="60" w:after="60"/>
      </w:pPr>
      <w:r>
        <w:t>2025 PHR 7 Measles Response</w:t>
      </w:r>
      <w:r>
        <w:rPr>
          <w:color w:val="6B7280"/>
        </w:rPr>
        <w:tab/>
        <w:t>11</w:t>
      </w:r>
    </w:p>
    <w:p w14:paraId="2444E0AB" w14:textId="77777777" w:rsidR="003E0274" w:rsidRDefault="00E312EA">
      <w:pPr>
        <w:tabs>
          <w:tab w:val="right" w:leader="dot" w:pos="9026"/>
        </w:tabs>
        <w:spacing w:before="60" w:after="60"/>
      </w:pPr>
      <w:r>
        <w:t>Substantial Increase in Community Outreach – PHR 7 West Side Counties</w:t>
      </w:r>
      <w:r>
        <w:rPr>
          <w:color w:val="6B7280"/>
        </w:rPr>
        <w:tab/>
        <w:t>12</w:t>
      </w:r>
    </w:p>
    <w:p w14:paraId="016BC7FB" w14:textId="77777777" w:rsidR="003E0274" w:rsidRDefault="00E312EA">
      <w:pPr>
        <w:tabs>
          <w:tab w:val="right" w:leader="dot" w:pos="9026"/>
        </w:tabs>
        <w:spacing w:before="60" w:after="60"/>
      </w:pPr>
      <w:r>
        <w:t>Region 7 Leadership Visits All Regional Clinics</w:t>
      </w:r>
      <w:r>
        <w:rPr>
          <w:color w:val="6B7280"/>
        </w:rPr>
        <w:tab/>
        <w:t>13</w:t>
      </w:r>
    </w:p>
    <w:p w14:paraId="1EE3A314" w14:textId="77777777" w:rsidR="003E0274" w:rsidRDefault="00E312EA">
      <w:pPr>
        <w:tabs>
          <w:tab w:val="right" w:leader="dot" w:pos="9026"/>
        </w:tabs>
        <w:spacing w:before="60" w:after="60"/>
      </w:pPr>
      <w:r>
        <w:t>​​Helpful Contact Information</w:t>
      </w:r>
      <w:r>
        <w:rPr>
          <w:color w:val="6B7280"/>
        </w:rPr>
        <w:tab/>
        <w:t>14</w:t>
      </w:r>
    </w:p>
    <w:p w14:paraId="1DF40744" w14:textId="2F586925" w:rsidR="003E0274" w:rsidRDefault="00524FB4">
      <w:r>
        <w:rPr>
          <w:noProof/>
        </w:rPr>
        <mc:AlternateContent>
          <mc:Choice Requires="wps">
            <w:drawing>
              <wp:anchor distT="0" distB="0" distL="114300" distR="114300" simplePos="0" relativeHeight="251664384" behindDoc="0" locked="0" layoutInCell="1" allowOverlap="1" wp14:anchorId="315F2BC7" wp14:editId="645FC4E9">
                <wp:simplePos x="0" y="0"/>
                <wp:positionH relativeFrom="column">
                  <wp:posOffset>944592</wp:posOffset>
                </wp:positionH>
                <wp:positionV relativeFrom="paragraph">
                  <wp:posOffset>88265</wp:posOffset>
                </wp:positionV>
                <wp:extent cx="4328809" cy="651754"/>
                <wp:effectExtent l="0" t="0" r="14605" b="8890"/>
                <wp:wrapNone/>
                <wp:docPr id="949439894" name="Text Box 4"/>
                <wp:cNvGraphicFramePr/>
                <a:graphic xmlns:a="http://schemas.openxmlformats.org/drawingml/2006/main">
                  <a:graphicData uri="http://schemas.microsoft.com/office/word/2010/wordprocessingShape">
                    <wps:wsp>
                      <wps:cNvSpPr txBox="1"/>
                      <wps:spPr>
                        <a:xfrm>
                          <a:off x="0" y="0"/>
                          <a:ext cx="4328809" cy="651754"/>
                        </a:xfrm>
                        <a:prstGeom prst="rect">
                          <a:avLst/>
                        </a:prstGeom>
                        <a:solidFill>
                          <a:schemeClr val="lt1"/>
                        </a:solidFill>
                        <a:ln w="6350">
                          <a:solidFill>
                            <a:prstClr val="black"/>
                          </a:solidFill>
                        </a:ln>
                      </wps:spPr>
                      <wps:txbx>
                        <w:txbxContent>
                          <w:p w14:paraId="4F431C76" w14:textId="4BD140AE" w:rsidR="00524FB4" w:rsidRPr="00524FB4" w:rsidRDefault="00524FB4" w:rsidP="00524FB4">
                            <w:pPr>
                              <w:jc w:val="center"/>
                              <w:rPr>
                                <w:color w:val="0E121D"/>
                                <w:sz w:val="24"/>
                                <w:szCs w:val="24"/>
                              </w:rPr>
                            </w:pPr>
                            <w:r w:rsidRPr="00524FB4">
                              <w:rPr>
                                <w:color w:val="0E121D"/>
                                <w:sz w:val="24"/>
                                <w:szCs w:val="24"/>
                              </w:rPr>
                              <w:t>DSHS</w:t>
                            </w:r>
                          </w:p>
                          <w:p w14:paraId="2ABAD630" w14:textId="35AB26E8" w:rsidR="00524FB4" w:rsidRPr="00524FB4" w:rsidRDefault="00524FB4" w:rsidP="00524FB4">
                            <w:pPr>
                              <w:jc w:val="center"/>
                              <w:rPr>
                                <w:color w:val="0E121D"/>
                                <w:sz w:val="24"/>
                                <w:szCs w:val="24"/>
                              </w:rPr>
                            </w:pPr>
                            <w:r w:rsidRPr="00524FB4">
                              <w:rPr>
                                <w:color w:val="0E121D"/>
                                <w:sz w:val="24"/>
                                <w:szCs w:val="24"/>
                              </w:rPr>
                              <w:t>Public Health Region 7</w:t>
                            </w:r>
                          </w:p>
                          <w:p w14:paraId="55BD7749" w14:textId="5CA7C198" w:rsidR="00524FB4" w:rsidRPr="00524FB4" w:rsidRDefault="00524FB4" w:rsidP="00524FB4">
                            <w:pPr>
                              <w:jc w:val="center"/>
                            </w:pPr>
                            <w:r w:rsidRPr="00524FB4">
                              <w:rPr>
                                <w:color w:val="0E121D"/>
                                <w:sz w:val="24"/>
                                <w:szCs w:val="24"/>
                              </w:rPr>
                              <w:t>30 Counties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5F2BC7" id="_x0000_t202" coordsize="21600,21600" o:spt="202" path="m,l,21600r21600,l21600,xe">
                <v:stroke joinstyle="miter"/>
                <v:path gradientshapeok="t" o:connecttype="rect"/>
              </v:shapetype>
              <v:shape id="Text Box 4" o:spid="_x0000_s1029" type="#_x0000_t202" style="position:absolute;margin-left:74.4pt;margin-top:6.95pt;width:340.85pt;height:5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" fillcolor="white [3201]" strokeweight=".5pt">
                <v:textbox>
                  <w:txbxContent>
                    <w:p w14:paraId="4F431C76" w14:textId="4BD140AE" w:rsidR="00524FB4" w:rsidRPr="00524FB4" w:rsidRDefault="00524FB4" w:rsidP="00524FB4">
                      <w:pPr>
                        <w:jc w:val="center"/>
                        <w:rPr>
                          <w:color w:val="0E121D"/>
                          <w:sz w:val="24"/>
                          <w:szCs w:val="24"/>
                        </w:rPr>
                      </w:pPr>
                      <w:r w:rsidRPr="00524FB4">
                        <w:rPr>
                          <w:color w:val="0E121D"/>
                          <w:sz w:val="24"/>
                          <w:szCs w:val="24"/>
                        </w:rPr>
                        <w:t>DSHS</w:t>
                      </w:r>
                    </w:p>
                    <w:p w14:paraId="2ABAD630" w14:textId="35AB26E8" w:rsidR="00524FB4" w:rsidRPr="00524FB4" w:rsidRDefault="00524FB4" w:rsidP="00524FB4">
                      <w:pPr>
                        <w:jc w:val="center"/>
                        <w:rPr>
                          <w:color w:val="0E121D"/>
                          <w:sz w:val="24"/>
                          <w:szCs w:val="24"/>
                        </w:rPr>
                      </w:pPr>
                      <w:r w:rsidRPr="00524FB4">
                        <w:rPr>
                          <w:color w:val="0E121D"/>
                          <w:sz w:val="24"/>
                          <w:szCs w:val="24"/>
                        </w:rPr>
                        <w:t>Public Health Region 7</w:t>
                      </w:r>
                    </w:p>
                    <w:p w14:paraId="55BD7749" w14:textId="5CA7C198" w:rsidR="00524FB4" w:rsidRPr="00524FB4" w:rsidRDefault="00524FB4" w:rsidP="00524FB4">
                      <w:pPr>
                        <w:jc w:val="center"/>
                      </w:pPr>
                      <w:r w:rsidRPr="00524FB4">
                        <w:rPr>
                          <w:color w:val="0E121D"/>
                          <w:sz w:val="24"/>
                          <w:szCs w:val="24"/>
                        </w:rPr>
                        <w:t>30 Counties</w:t>
                      </w:r>
                    </w:p>
                  </w:txbxContent>
                </v:textbox>
              </v:shape>
            </w:pict>
          </mc:Fallback>
        </mc:AlternateContent>
      </w:r>
      <w:r>
        <w:rPr>
          <w:noProof/>
        </w:rPr>
        <w:drawing>
          <wp:anchor distT="0" distB="0" distL="0" distR="0" simplePos="0" relativeHeight="251651072" behindDoc="1" locked="0" layoutInCell="0" allowOverlap="0" wp14:anchorId="55E68203" wp14:editId="76E7BE00">
            <wp:simplePos x="0" y="0"/>
            <wp:positionH relativeFrom="margin">
              <wp:posOffset>247650</wp:posOffset>
            </wp:positionH>
            <wp:positionV relativeFrom="page">
              <wp:posOffset>4244340</wp:posOffset>
            </wp:positionV>
            <wp:extent cx="5797685" cy="5125441"/>
            <wp:effectExtent l="0" t="0" r="0" b="5715"/>
            <wp:wrapNone/>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12"/>
                    <a:stretch>
                      <a:fillRect/>
                    </a:stretch>
                  </pic:blipFill>
                  <pic:spPr bwMode="auto">
                    <a:xfrm>
                      <a:off x="0" y="0"/>
                      <a:ext cx="5797685" cy="5125441"/>
                    </a:xfrm>
                    <a:prstGeom prst="rect">
                      <a:avLst/>
                    </a:prstGeom>
                  </pic:spPr>
                </pic:pic>
              </a:graphicData>
            </a:graphic>
            <wp14:sizeRelH relativeFrom="margin">
              <wp14:pctWidth>0</wp14:pctWidth>
            </wp14:sizeRelH>
            <wp14:sizeRelV relativeFrom="margin">
              <wp14:pctHeight>0</wp14:pctHeight>
            </wp14:sizeRelV>
          </wp:anchor>
        </w:drawing>
      </w:r>
      <w:r>
        <w:br w:type="page"/>
      </w:r>
    </w:p>
    <w:tbl>
      <w:tblPr>
        <w:tblpPr w:leftFromText="180" w:rightFromText="180" w:vertAnchor="page" w:horzAnchor="margin" w:tblpY="1007"/>
        <w:tblW w:w="10289" w:type="dxa"/>
        <w:tblLayout w:type="fixed"/>
        <w:tblCellMar>
          <w:top w:w="200" w:type="dxa"/>
          <w:left w:w="280" w:type="dxa"/>
          <w:bottom w:w="160" w:type="dxa"/>
          <w:right w:w="280" w:type="dxa"/>
        </w:tblCellMar>
        <w:tblLook w:val="04A0" w:firstRow="1" w:lastRow="0" w:firstColumn="1" w:lastColumn="0" w:noHBand="0" w:noVBand="1"/>
      </w:tblPr>
      <w:tblGrid>
        <w:gridCol w:w="2525"/>
        <w:gridCol w:w="2588"/>
        <w:gridCol w:w="2584"/>
        <w:gridCol w:w="2592"/>
      </w:tblGrid>
      <w:tr w:rsidR="000057BF" w14:paraId="15E6949D" w14:textId="77777777" w:rsidTr="000057BF">
        <w:trPr>
          <w:trHeight w:val="838"/>
        </w:trPr>
        <w:tc>
          <w:tcPr>
            <w:tcW w:w="10289" w:type="dxa"/>
            <w:gridSpan w:val="4"/>
            <w:tcBorders>
              <w:bottom w:val="single" w:sz="16" w:space="0" w:color="F59E0B"/>
            </w:tcBorders>
            <w:shd w:val="clear" w:color="auto" w:fill="007A6E"/>
          </w:tcPr>
          <w:p w14:paraId="5B2269F2" w14:textId="77777777" w:rsidR="000057BF" w:rsidRDefault="000057BF" w:rsidP="000057BF">
            <w:pPr>
              <w:pageBreakBefore/>
              <w:spacing w:after="40"/>
              <w:jc w:val="center"/>
            </w:pPr>
            <w:r>
              <w:rPr>
                <w:b/>
                <w:bCs/>
                <w:color w:val="FFFFFF"/>
                <w:sz w:val="48"/>
                <w:szCs w:val="48"/>
              </w:rPr>
              <w:lastRenderedPageBreak/>
              <w:t xml:space="preserve">Public Health </w:t>
            </w:r>
            <w:proofErr w:type="gramStart"/>
            <w:r>
              <w:rPr>
                <w:b/>
                <w:bCs/>
                <w:color w:val="FFFFFF"/>
                <w:sz w:val="48"/>
                <w:szCs w:val="48"/>
              </w:rPr>
              <w:t>By</w:t>
            </w:r>
            <w:proofErr w:type="gramEnd"/>
            <w:r>
              <w:rPr>
                <w:b/>
                <w:bCs/>
                <w:color w:val="FFFFFF"/>
                <w:sz w:val="48"/>
                <w:szCs w:val="48"/>
              </w:rPr>
              <w:t xml:space="preserve"> </w:t>
            </w:r>
            <w:proofErr w:type="gramStart"/>
            <w:r>
              <w:rPr>
                <w:b/>
                <w:bCs/>
                <w:color w:val="FFFFFF"/>
                <w:sz w:val="48"/>
                <w:szCs w:val="48"/>
              </w:rPr>
              <w:t>The</w:t>
            </w:r>
            <w:proofErr w:type="gramEnd"/>
            <w:r>
              <w:rPr>
                <w:b/>
                <w:bCs/>
                <w:color w:val="FFFFFF"/>
                <w:sz w:val="48"/>
                <w:szCs w:val="48"/>
              </w:rPr>
              <w:t xml:space="preserve"> Numbers</w:t>
            </w:r>
          </w:p>
          <w:p w14:paraId="52475722" w14:textId="77777777" w:rsidR="000057BF" w:rsidRDefault="000057BF" w:rsidP="000057BF">
            <w:pPr>
              <w:jc w:val="center"/>
            </w:pPr>
            <w:r>
              <w:rPr>
                <w:color w:val="A8E6E0"/>
                <w:sz w:val="22"/>
                <w:szCs w:val="22"/>
              </w:rPr>
              <w:t xml:space="preserve">Public Health Region </w:t>
            </w:r>
            <w:proofErr w:type="gramStart"/>
            <w:r>
              <w:rPr>
                <w:color w:val="A8E6E0"/>
                <w:sz w:val="22"/>
                <w:szCs w:val="22"/>
              </w:rPr>
              <w:t>7  |</w:t>
            </w:r>
            <w:proofErr w:type="gramEnd"/>
            <w:r>
              <w:rPr>
                <w:color w:val="A8E6E0"/>
                <w:sz w:val="22"/>
                <w:szCs w:val="22"/>
              </w:rPr>
              <w:t xml:space="preserve">  2025 Annual </w:t>
            </w:r>
            <w:proofErr w:type="gramStart"/>
            <w:r>
              <w:rPr>
                <w:color w:val="A8E6E0"/>
                <w:sz w:val="22"/>
                <w:szCs w:val="22"/>
              </w:rPr>
              <w:t>Highlights  |</w:t>
            </w:r>
            <w:proofErr w:type="gramEnd"/>
            <w:r>
              <w:rPr>
                <w:color w:val="A8E6E0"/>
                <w:sz w:val="22"/>
                <w:szCs w:val="22"/>
              </w:rPr>
              <w:t xml:space="preserve">  Central Texas</w:t>
            </w:r>
          </w:p>
        </w:tc>
      </w:tr>
      <w:tr w:rsidR="000057BF" w14:paraId="7E24D73B" w14:textId="77777777" w:rsidTr="000057BF">
        <w:trPr>
          <w:trHeight w:val="1177"/>
        </w:trPr>
        <w:tc>
          <w:tcPr>
            <w:tcW w:w="2525"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49DFF5AB" w14:textId="77777777" w:rsidR="000057BF" w:rsidRDefault="000057BF" w:rsidP="000057BF">
            <w:pPr>
              <w:spacing w:before="20" w:after="10"/>
              <w:jc w:val="center"/>
            </w:pPr>
            <w:r>
              <w:rPr>
                <w:b/>
                <w:bCs/>
                <w:color w:val="007A6E"/>
                <w:sz w:val="60"/>
                <w:szCs w:val="60"/>
              </w:rPr>
              <w:t>6,063</w:t>
            </w:r>
          </w:p>
          <w:p w14:paraId="2FE08886" w14:textId="77777777" w:rsidR="000057BF" w:rsidRDefault="000057BF" w:rsidP="000057BF">
            <w:pPr>
              <w:jc w:val="center"/>
            </w:pPr>
            <w:r>
              <w:t>Patients Served</w:t>
            </w:r>
          </w:p>
          <w:p w14:paraId="53E249A1" w14:textId="77777777" w:rsidR="000057BF" w:rsidRDefault="000057BF" w:rsidP="000057BF">
            <w:pPr>
              <w:jc w:val="center"/>
            </w:pPr>
            <w:r>
              <w:t>in PHR 7 Clinics</w:t>
            </w:r>
          </w:p>
          <w:p w14:paraId="2B2F943C" w14:textId="77777777" w:rsidR="000057BF" w:rsidRDefault="000057BF" w:rsidP="000057BF">
            <w:pPr>
              <w:spacing w:after="20"/>
            </w:pPr>
          </w:p>
        </w:tc>
        <w:tc>
          <w:tcPr>
            <w:tcW w:w="2588"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5B56871B" w14:textId="77777777" w:rsidR="000057BF" w:rsidRDefault="000057BF" w:rsidP="000057BF">
            <w:pPr>
              <w:spacing w:before="20" w:after="10"/>
              <w:jc w:val="center"/>
            </w:pPr>
            <w:r>
              <w:rPr>
                <w:b/>
                <w:bCs/>
                <w:color w:val="007A6E"/>
                <w:sz w:val="60"/>
                <w:szCs w:val="60"/>
              </w:rPr>
              <w:t>3,466</w:t>
            </w:r>
          </w:p>
          <w:p w14:paraId="2189F153" w14:textId="77777777" w:rsidR="000057BF" w:rsidRDefault="000057BF" w:rsidP="000057BF">
            <w:pPr>
              <w:jc w:val="center"/>
            </w:pPr>
            <w:r>
              <w:t>Vaccine Doses</w:t>
            </w:r>
          </w:p>
          <w:p w14:paraId="43FBC0D0" w14:textId="77777777" w:rsidR="000057BF" w:rsidRDefault="000057BF" w:rsidP="000057BF">
            <w:pPr>
              <w:jc w:val="center"/>
            </w:pPr>
            <w:r>
              <w:t>Administered</w:t>
            </w:r>
          </w:p>
          <w:p w14:paraId="2C20C63A" w14:textId="77777777" w:rsidR="000057BF" w:rsidRDefault="000057BF" w:rsidP="000057BF">
            <w:pPr>
              <w:spacing w:after="20"/>
            </w:pPr>
          </w:p>
        </w:tc>
        <w:tc>
          <w:tcPr>
            <w:tcW w:w="2584"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006170AC" w14:textId="77777777" w:rsidR="000057BF" w:rsidRDefault="000057BF" w:rsidP="000057BF">
            <w:pPr>
              <w:spacing w:before="20" w:after="10"/>
              <w:jc w:val="center"/>
            </w:pPr>
            <w:r>
              <w:rPr>
                <w:b/>
                <w:bCs/>
                <w:color w:val="007A6E"/>
                <w:sz w:val="60"/>
                <w:szCs w:val="60"/>
              </w:rPr>
              <w:t>1,734</w:t>
            </w:r>
          </w:p>
          <w:p w14:paraId="352C228B" w14:textId="77777777" w:rsidR="000057BF" w:rsidRDefault="000057BF" w:rsidP="000057BF">
            <w:pPr>
              <w:jc w:val="center"/>
            </w:pPr>
            <w:r>
              <w:t>Youths (ages 11–17)</w:t>
            </w:r>
          </w:p>
          <w:p w14:paraId="793600D7" w14:textId="77777777" w:rsidR="000057BF" w:rsidRDefault="000057BF" w:rsidP="000057BF">
            <w:pPr>
              <w:jc w:val="center"/>
            </w:pPr>
            <w:r>
              <w:t>Educated on Tobacco Harms</w:t>
            </w:r>
          </w:p>
          <w:p w14:paraId="27CB383C" w14:textId="77777777" w:rsidR="000057BF" w:rsidRDefault="000057BF" w:rsidP="000057BF">
            <w:pPr>
              <w:spacing w:after="20"/>
            </w:pPr>
          </w:p>
        </w:tc>
        <w:tc>
          <w:tcPr>
            <w:tcW w:w="2589"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3A392080" w14:textId="77777777" w:rsidR="000057BF" w:rsidRDefault="000057BF" w:rsidP="000057BF">
            <w:pPr>
              <w:spacing w:before="20" w:after="10"/>
              <w:jc w:val="center"/>
            </w:pPr>
            <w:r>
              <w:rPr>
                <w:b/>
                <w:bCs/>
                <w:color w:val="007A6E"/>
                <w:sz w:val="60"/>
                <w:szCs w:val="60"/>
              </w:rPr>
              <w:t>1,188</w:t>
            </w:r>
          </w:p>
          <w:p w14:paraId="3CA0AC03" w14:textId="77777777" w:rsidR="000057BF" w:rsidRDefault="000057BF" w:rsidP="000057BF">
            <w:pPr>
              <w:jc w:val="center"/>
            </w:pPr>
            <w:r>
              <w:t>Adults (ages 25+)</w:t>
            </w:r>
          </w:p>
          <w:p w14:paraId="7AF3BCF0" w14:textId="77777777" w:rsidR="000057BF" w:rsidRDefault="000057BF" w:rsidP="000057BF">
            <w:pPr>
              <w:jc w:val="center"/>
            </w:pPr>
            <w:r>
              <w:t>Educated on Tobacco Harms</w:t>
            </w:r>
          </w:p>
          <w:p w14:paraId="73A438D2" w14:textId="77777777" w:rsidR="000057BF" w:rsidRDefault="000057BF" w:rsidP="000057BF">
            <w:pPr>
              <w:spacing w:after="20"/>
            </w:pPr>
          </w:p>
        </w:tc>
      </w:tr>
      <w:tr w:rsidR="000057BF" w14:paraId="671E1079" w14:textId="77777777" w:rsidTr="000057BF">
        <w:trPr>
          <w:trHeight w:val="1177"/>
        </w:trPr>
        <w:tc>
          <w:tcPr>
            <w:tcW w:w="2525"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6661F7E1" w14:textId="77777777" w:rsidR="000057BF" w:rsidRDefault="000057BF" w:rsidP="000057BF">
            <w:pPr>
              <w:spacing w:before="20" w:after="10"/>
              <w:jc w:val="center"/>
            </w:pPr>
            <w:r>
              <w:rPr>
                <w:b/>
                <w:bCs/>
                <w:color w:val="009B8D"/>
                <w:sz w:val="60"/>
                <w:szCs w:val="60"/>
              </w:rPr>
              <w:t>1,110</w:t>
            </w:r>
          </w:p>
          <w:p w14:paraId="576F5FE8" w14:textId="77777777" w:rsidR="000057BF" w:rsidRDefault="000057BF" w:rsidP="000057BF">
            <w:pPr>
              <w:jc w:val="center"/>
            </w:pPr>
            <w:r>
              <w:t>Texas Health Steps</w:t>
            </w:r>
          </w:p>
          <w:p w14:paraId="66BF3A12" w14:textId="77777777" w:rsidR="000057BF" w:rsidRDefault="000057BF" w:rsidP="000057BF">
            <w:pPr>
              <w:jc w:val="center"/>
            </w:pPr>
            <w:r>
              <w:t>Visits to Medicaid Providers</w:t>
            </w:r>
          </w:p>
          <w:p w14:paraId="5123A8DE" w14:textId="77777777" w:rsidR="000057BF" w:rsidRDefault="000057BF" w:rsidP="000057BF">
            <w:pPr>
              <w:spacing w:after="20"/>
            </w:pPr>
          </w:p>
        </w:tc>
        <w:tc>
          <w:tcPr>
            <w:tcW w:w="2588"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60122ECE" w14:textId="77777777" w:rsidR="000057BF" w:rsidRDefault="000057BF" w:rsidP="000057BF">
            <w:pPr>
              <w:spacing w:before="20" w:after="10"/>
              <w:jc w:val="center"/>
            </w:pPr>
            <w:r>
              <w:rPr>
                <w:b/>
                <w:bCs/>
                <w:color w:val="009B8D"/>
                <w:sz w:val="60"/>
                <w:szCs w:val="60"/>
              </w:rPr>
              <w:t>1,009</w:t>
            </w:r>
          </w:p>
          <w:p w14:paraId="349A6CBA" w14:textId="77777777" w:rsidR="000057BF" w:rsidRDefault="000057BF" w:rsidP="000057BF">
            <w:pPr>
              <w:jc w:val="center"/>
            </w:pPr>
            <w:r>
              <w:t>Children with Special Health</w:t>
            </w:r>
          </w:p>
          <w:p w14:paraId="2349F7E2" w14:textId="77777777" w:rsidR="000057BF" w:rsidRDefault="000057BF" w:rsidP="000057BF">
            <w:pPr>
              <w:jc w:val="center"/>
            </w:pPr>
            <w:r>
              <w:t>Care Needs Served</w:t>
            </w:r>
          </w:p>
          <w:p w14:paraId="67B76A8C" w14:textId="77777777" w:rsidR="000057BF" w:rsidRDefault="000057BF" w:rsidP="000057BF">
            <w:pPr>
              <w:spacing w:after="20"/>
            </w:pPr>
          </w:p>
        </w:tc>
        <w:tc>
          <w:tcPr>
            <w:tcW w:w="2584"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027F67B6" w14:textId="60237BE4" w:rsidR="000057BF" w:rsidRDefault="00524FB4" w:rsidP="000057BF">
            <w:pPr>
              <w:spacing w:before="20" w:after="10"/>
              <w:jc w:val="center"/>
            </w:pPr>
            <w:r>
              <w:rPr>
                <w:b/>
                <w:bCs/>
                <w:color w:val="007A6E"/>
                <w:sz w:val="60"/>
                <w:szCs w:val="60"/>
              </w:rPr>
              <w:t>&gt;</w:t>
            </w:r>
            <w:r w:rsidR="000057BF">
              <w:rPr>
                <w:b/>
                <w:bCs/>
                <w:color w:val="007A6E"/>
                <w:sz w:val="60"/>
                <w:szCs w:val="60"/>
              </w:rPr>
              <w:t>450</w:t>
            </w:r>
          </w:p>
          <w:p w14:paraId="6CBA6557" w14:textId="77777777" w:rsidR="000057BF" w:rsidRDefault="000057BF" w:rsidP="000057BF">
            <w:pPr>
              <w:jc w:val="center"/>
            </w:pPr>
            <w:r>
              <w:t>Community Meetings</w:t>
            </w:r>
          </w:p>
          <w:p w14:paraId="45CEAB9A" w14:textId="77777777" w:rsidR="000057BF" w:rsidRDefault="000057BF" w:rsidP="000057BF">
            <w:pPr>
              <w:jc w:val="center"/>
            </w:pPr>
            <w:r>
              <w:t>&amp; Events Attended</w:t>
            </w:r>
          </w:p>
          <w:p w14:paraId="2499FA0E" w14:textId="77777777" w:rsidR="000057BF" w:rsidRDefault="000057BF" w:rsidP="000057BF">
            <w:pPr>
              <w:spacing w:after="20"/>
            </w:pPr>
          </w:p>
        </w:tc>
        <w:tc>
          <w:tcPr>
            <w:tcW w:w="2589"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421AAD06" w14:textId="77777777" w:rsidR="000057BF" w:rsidRDefault="000057BF" w:rsidP="000057BF">
            <w:pPr>
              <w:spacing w:before="20" w:after="10"/>
              <w:jc w:val="center"/>
            </w:pPr>
            <w:r>
              <w:rPr>
                <w:b/>
                <w:bCs/>
                <w:color w:val="009B8D"/>
                <w:sz w:val="60"/>
                <w:szCs w:val="60"/>
              </w:rPr>
              <w:t>202</w:t>
            </w:r>
          </w:p>
          <w:p w14:paraId="146C9307" w14:textId="77777777" w:rsidR="000057BF" w:rsidRDefault="000057BF" w:rsidP="000057BF">
            <w:pPr>
              <w:jc w:val="center"/>
            </w:pPr>
            <w:r>
              <w:t>Immunization Provider</w:t>
            </w:r>
          </w:p>
          <w:p w14:paraId="245130D6" w14:textId="77777777" w:rsidR="000057BF" w:rsidRDefault="000057BF" w:rsidP="000057BF">
            <w:pPr>
              <w:jc w:val="center"/>
            </w:pPr>
            <w:r>
              <w:t>Visits Completed</w:t>
            </w:r>
            <w:r>
              <w:rPr>
                <w:vertAlign w:val="superscript"/>
              </w:rPr>
              <w:t>1</w:t>
            </w:r>
          </w:p>
          <w:p w14:paraId="59CB4B8C" w14:textId="77777777" w:rsidR="000057BF" w:rsidRDefault="000057BF" w:rsidP="000057BF">
            <w:pPr>
              <w:spacing w:after="20"/>
            </w:pPr>
          </w:p>
        </w:tc>
      </w:tr>
      <w:tr w:rsidR="000057BF" w14:paraId="30B6AAFB" w14:textId="77777777" w:rsidTr="000057BF">
        <w:trPr>
          <w:trHeight w:val="914"/>
        </w:trPr>
        <w:tc>
          <w:tcPr>
            <w:tcW w:w="2525"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076AF144" w14:textId="77777777" w:rsidR="000057BF" w:rsidRDefault="000057BF" w:rsidP="000057BF">
            <w:pPr>
              <w:spacing w:before="20" w:after="10"/>
              <w:jc w:val="center"/>
            </w:pPr>
            <w:r>
              <w:rPr>
                <w:b/>
                <w:bCs/>
                <w:color w:val="007A6E"/>
                <w:sz w:val="60"/>
                <w:szCs w:val="60"/>
              </w:rPr>
              <w:t>169</w:t>
            </w:r>
          </w:p>
          <w:p w14:paraId="2CB6621F" w14:textId="77777777" w:rsidR="000057BF" w:rsidRDefault="000057BF" w:rsidP="000057BF">
            <w:pPr>
              <w:jc w:val="center"/>
            </w:pPr>
            <w:r>
              <w:t>Rabies-Positive Animal</w:t>
            </w:r>
          </w:p>
          <w:p w14:paraId="6BDEFD60" w14:textId="77777777" w:rsidR="000057BF" w:rsidRDefault="000057BF" w:rsidP="000057BF">
            <w:pPr>
              <w:jc w:val="center"/>
            </w:pPr>
            <w:r>
              <w:t>Exposures Investigated</w:t>
            </w:r>
          </w:p>
          <w:p w14:paraId="64AB3BF7" w14:textId="77777777" w:rsidR="000057BF" w:rsidRDefault="000057BF" w:rsidP="000057BF">
            <w:pPr>
              <w:spacing w:after="20"/>
            </w:pPr>
          </w:p>
        </w:tc>
        <w:tc>
          <w:tcPr>
            <w:tcW w:w="2588"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182868BF" w14:textId="77777777" w:rsidR="000057BF" w:rsidRDefault="000057BF" w:rsidP="000057BF">
            <w:pPr>
              <w:spacing w:before="20" w:after="10"/>
              <w:jc w:val="center"/>
            </w:pPr>
            <w:r>
              <w:rPr>
                <w:b/>
                <w:bCs/>
                <w:color w:val="009B8D"/>
                <w:sz w:val="60"/>
                <w:szCs w:val="60"/>
              </w:rPr>
              <w:t>271</w:t>
            </w:r>
          </w:p>
          <w:p w14:paraId="61471E15" w14:textId="77777777" w:rsidR="000057BF" w:rsidRDefault="000057BF" w:rsidP="000057BF">
            <w:pPr>
              <w:jc w:val="center"/>
            </w:pPr>
            <w:r>
              <w:t>Young Adults (ages 18–24)</w:t>
            </w:r>
          </w:p>
          <w:p w14:paraId="0059FC66" w14:textId="77777777" w:rsidR="000057BF" w:rsidRDefault="000057BF" w:rsidP="000057BF">
            <w:pPr>
              <w:jc w:val="center"/>
            </w:pPr>
            <w:r>
              <w:t>Educated on Tobacco Harms</w:t>
            </w:r>
          </w:p>
          <w:p w14:paraId="173496B2" w14:textId="77777777" w:rsidR="000057BF" w:rsidRDefault="000057BF" w:rsidP="000057BF">
            <w:pPr>
              <w:spacing w:after="20"/>
            </w:pPr>
          </w:p>
        </w:tc>
        <w:tc>
          <w:tcPr>
            <w:tcW w:w="2584"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5785E2A3" w14:textId="77777777" w:rsidR="000057BF" w:rsidRDefault="000057BF" w:rsidP="000057BF">
            <w:pPr>
              <w:spacing w:before="20" w:after="10"/>
              <w:jc w:val="center"/>
            </w:pPr>
            <w:r>
              <w:rPr>
                <w:b/>
                <w:bCs/>
                <w:color w:val="007A6E"/>
                <w:sz w:val="60"/>
                <w:szCs w:val="60"/>
              </w:rPr>
              <w:t>125</w:t>
            </w:r>
          </w:p>
          <w:p w14:paraId="4654635C" w14:textId="77777777" w:rsidR="000057BF" w:rsidRDefault="000057BF" w:rsidP="000057BF">
            <w:pPr>
              <w:jc w:val="center"/>
            </w:pPr>
            <w:r>
              <w:t>Active Tuberculosis</w:t>
            </w:r>
          </w:p>
          <w:p w14:paraId="2E748BCD" w14:textId="77777777" w:rsidR="000057BF" w:rsidRDefault="000057BF" w:rsidP="000057BF">
            <w:pPr>
              <w:jc w:val="center"/>
            </w:pPr>
            <w:r>
              <w:t>Cases Identified</w:t>
            </w:r>
          </w:p>
          <w:p w14:paraId="482406F9" w14:textId="77777777" w:rsidR="000057BF" w:rsidRDefault="000057BF" w:rsidP="000057BF">
            <w:pPr>
              <w:spacing w:after="20"/>
            </w:pPr>
          </w:p>
        </w:tc>
        <w:tc>
          <w:tcPr>
            <w:tcW w:w="2589"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292C4D95" w14:textId="77777777" w:rsidR="000057BF" w:rsidRDefault="000057BF" w:rsidP="000057BF">
            <w:pPr>
              <w:spacing w:before="20" w:after="10"/>
              <w:jc w:val="center"/>
            </w:pPr>
            <w:r>
              <w:rPr>
                <w:b/>
                <w:bCs/>
                <w:color w:val="007A6E"/>
                <w:sz w:val="60"/>
                <w:szCs w:val="60"/>
              </w:rPr>
              <w:t>115</w:t>
            </w:r>
          </w:p>
          <w:p w14:paraId="23A91FC7" w14:textId="77777777" w:rsidR="000057BF" w:rsidRDefault="000057BF" w:rsidP="000057BF">
            <w:pPr>
              <w:jc w:val="center"/>
            </w:pPr>
            <w:r>
              <w:t>Flu Vaccinations at</w:t>
            </w:r>
          </w:p>
          <w:p w14:paraId="2A34D62F" w14:textId="77777777" w:rsidR="000057BF" w:rsidRDefault="000057BF" w:rsidP="000057BF">
            <w:pPr>
              <w:jc w:val="center"/>
            </w:pPr>
            <w:r>
              <w:t>Capitol Flu Clinic, Austin</w:t>
            </w:r>
          </w:p>
          <w:p w14:paraId="48098817" w14:textId="77777777" w:rsidR="000057BF" w:rsidRDefault="000057BF" w:rsidP="000057BF">
            <w:pPr>
              <w:spacing w:after="20"/>
            </w:pPr>
          </w:p>
        </w:tc>
      </w:tr>
      <w:tr w:rsidR="000057BF" w14:paraId="1E87BE49" w14:textId="77777777" w:rsidTr="000057BF">
        <w:trPr>
          <w:trHeight w:val="1143"/>
        </w:trPr>
        <w:tc>
          <w:tcPr>
            <w:tcW w:w="2525" w:type="dxa"/>
            <w:tcBorders>
              <w:top w:val="single" w:sz="4" w:space="0" w:color="00B5A5"/>
              <w:left w:val="single" w:sz="4" w:space="0" w:color="00B5A5"/>
              <w:bottom w:val="single" w:sz="4" w:space="0" w:color="00B5A5"/>
              <w:right w:val="single" w:sz="4" w:space="0" w:color="00B5A5"/>
            </w:tcBorders>
            <w:shd w:val="clear" w:color="auto" w:fill="E8F8F7"/>
            <w:tcMar>
              <w:top w:w="120" w:type="dxa"/>
              <w:left w:w="80" w:type="dxa"/>
              <w:bottom w:w="100" w:type="dxa"/>
              <w:right w:w="80" w:type="dxa"/>
            </w:tcMar>
          </w:tcPr>
          <w:p w14:paraId="6ACA23BE" w14:textId="77777777" w:rsidR="000057BF" w:rsidRDefault="000057BF" w:rsidP="000057BF">
            <w:pPr>
              <w:spacing w:before="20" w:after="10"/>
              <w:jc w:val="center"/>
            </w:pPr>
            <w:r>
              <w:rPr>
                <w:b/>
                <w:bCs/>
                <w:color w:val="007A6E"/>
                <w:sz w:val="60"/>
                <w:szCs w:val="60"/>
              </w:rPr>
              <w:t>14</w:t>
            </w:r>
          </w:p>
          <w:p w14:paraId="67CA1194" w14:textId="77777777" w:rsidR="000057BF" w:rsidRDefault="000057BF" w:rsidP="000057BF">
            <w:pPr>
              <w:jc w:val="center"/>
            </w:pPr>
            <w:r>
              <w:t>Active TB Patients Received</w:t>
            </w:r>
          </w:p>
          <w:p w14:paraId="4E1147A3" w14:textId="77777777" w:rsidR="000057BF" w:rsidRDefault="000057BF" w:rsidP="000057BF">
            <w:pPr>
              <w:jc w:val="center"/>
            </w:pPr>
            <w:r>
              <w:t>Direct Clinic Care</w:t>
            </w:r>
            <w:r>
              <w:rPr>
                <w:sz w:val="17"/>
                <w:szCs w:val="17"/>
                <w:vertAlign w:val="superscript"/>
              </w:rPr>
              <w:t>3</w:t>
            </w:r>
          </w:p>
          <w:p w14:paraId="07F60F23" w14:textId="77777777" w:rsidR="000057BF" w:rsidRDefault="000057BF" w:rsidP="000057BF">
            <w:pPr>
              <w:spacing w:after="20"/>
            </w:pPr>
          </w:p>
        </w:tc>
        <w:tc>
          <w:tcPr>
            <w:tcW w:w="2588"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05AF59CE" w14:textId="77777777" w:rsidR="000057BF" w:rsidRDefault="000057BF" w:rsidP="000057BF">
            <w:pPr>
              <w:spacing w:before="20" w:after="10"/>
              <w:jc w:val="center"/>
            </w:pPr>
            <w:r>
              <w:rPr>
                <w:b/>
                <w:bCs/>
                <w:color w:val="009B8D"/>
                <w:sz w:val="60"/>
                <w:szCs w:val="60"/>
              </w:rPr>
              <w:t>3</w:t>
            </w:r>
          </w:p>
          <w:p w14:paraId="3314EE22" w14:textId="77777777" w:rsidR="000057BF" w:rsidRDefault="000057BF" w:rsidP="000057BF">
            <w:pPr>
              <w:jc w:val="center"/>
            </w:pPr>
            <w:r>
              <w:t>Emergency Responses</w:t>
            </w:r>
          </w:p>
          <w:p w14:paraId="45004DF7" w14:textId="77777777" w:rsidR="000057BF" w:rsidRDefault="000057BF" w:rsidP="000057BF">
            <w:pPr>
              <w:jc w:val="center"/>
            </w:pPr>
            <w:r>
              <w:t>Supported in 2025</w:t>
            </w:r>
          </w:p>
          <w:p w14:paraId="37BBDEBD" w14:textId="77777777" w:rsidR="000057BF" w:rsidRDefault="000057BF" w:rsidP="000057BF">
            <w:pPr>
              <w:spacing w:after="20"/>
            </w:pPr>
          </w:p>
        </w:tc>
        <w:tc>
          <w:tcPr>
            <w:tcW w:w="2584"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3D5CC29D" w14:textId="77777777" w:rsidR="000057BF" w:rsidRDefault="000057BF" w:rsidP="000057BF">
            <w:pPr>
              <w:spacing w:before="20" w:after="10"/>
              <w:jc w:val="center"/>
            </w:pPr>
            <w:r>
              <w:rPr>
                <w:b/>
                <w:bCs/>
                <w:color w:val="009B8D"/>
                <w:sz w:val="60"/>
                <w:szCs w:val="60"/>
              </w:rPr>
              <w:t>54</w:t>
            </w:r>
          </w:p>
          <w:p w14:paraId="2AA2E597" w14:textId="77777777" w:rsidR="000057BF" w:rsidRDefault="000057BF" w:rsidP="000057BF">
            <w:pPr>
              <w:jc w:val="center"/>
            </w:pPr>
            <w:r>
              <w:t>School &amp; Childcare</w:t>
            </w:r>
          </w:p>
          <w:p w14:paraId="464EA28E" w14:textId="77777777" w:rsidR="000057BF" w:rsidRDefault="000057BF" w:rsidP="000057BF">
            <w:pPr>
              <w:jc w:val="center"/>
            </w:pPr>
            <w:r>
              <w:t>Vaccination Audits</w:t>
            </w:r>
            <w:r>
              <w:rPr>
                <w:vertAlign w:val="superscript"/>
              </w:rPr>
              <w:t>2</w:t>
            </w:r>
          </w:p>
          <w:p w14:paraId="51BEED1D" w14:textId="77777777" w:rsidR="000057BF" w:rsidRDefault="000057BF" w:rsidP="000057BF">
            <w:pPr>
              <w:spacing w:after="20"/>
            </w:pPr>
          </w:p>
        </w:tc>
        <w:tc>
          <w:tcPr>
            <w:tcW w:w="2589" w:type="dxa"/>
            <w:tcBorders>
              <w:top w:val="single" w:sz="4" w:space="0" w:color="C7E8E5"/>
              <w:left w:val="single" w:sz="4" w:space="0" w:color="C7E8E5"/>
              <w:bottom w:val="single" w:sz="4" w:space="0" w:color="C7E8E5"/>
              <w:right w:val="single" w:sz="4" w:space="0" w:color="C7E8E5"/>
            </w:tcBorders>
            <w:shd w:val="clear" w:color="auto" w:fill="FFFFFF"/>
            <w:tcMar>
              <w:top w:w="120" w:type="dxa"/>
              <w:left w:w="80" w:type="dxa"/>
              <w:bottom w:w="100" w:type="dxa"/>
              <w:right w:w="80" w:type="dxa"/>
            </w:tcMar>
          </w:tcPr>
          <w:p w14:paraId="249B4EF9" w14:textId="77777777" w:rsidR="000057BF" w:rsidRDefault="000057BF" w:rsidP="000057BF">
            <w:pPr>
              <w:spacing w:before="20" w:after="10"/>
              <w:jc w:val="center"/>
            </w:pPr>
            <w:r>
              <w:rPr>
                <w:b/>
                <w:bCs/>
                <w:color w:val="009B8D"/>
                <w:sz w:val="60"/>
                <w:szCs w:val="60"/>
              </w:rPr>
              <w:t>30</w:t>
            </w:r>
          </w:p>
          <w:p w14:paraId="75316D56" w14:textId="77777777" w:rsidR="000057BF" w:rsidRDefault="000057BF" w:rsidP="000057BF">
            <w:pPr>
              <w:jc w:val="center"/>
            </w:pPr>
            <w:r>
              <w:t>Counties Served Across</w:t>
            </w:r>
          </w:p>
          <w:p w14:paraId="043C7601" w14:textId="77777777" w:rsidR="000057BF" w:rsidRDefault="000057BF" w:rsidP="000057BF">
            <w:pPr>
              <w:jc w:val="center"/>
            </w:pPr>
            <w:r>
              <w:t xml:space="preserve">Central Texas </w:t>
            </w:r>
          </w:p>
        </w:tc>
      </w:tr>
      <w:tr w:rsidR="000057BF" w14:paraId="692E3247" w14:textId="77777777" w:rsidTr="000057BF">
        <w:trPr>
          <w:trHeight w:val="333"/>
        </w:trPr>
        <w:tc>
          <w:tcPr>
            <w:tcW w:w="10289" w:type="dxa"/>
            <w:gridSpan w:val="4"/>
            <w:tcBorders>
              <w:top w:val="single" w:sz="8" w:space="0" w:color="F59E0B"/>
            </w:tcBorders>
            <w:shd w:val="clear" w:color="auto" w:fill="007A6E"/>
            <w:tcMar>
              <w:top w:w="80" w:type="dxa"/>
              <w:bottom w:w="80" w:type="dxa"/>
            </w:tcMar>
          </w:tcPr>
          <w:p w14:paraId="589BB9A7" w14:textId="77777777" w:rsidR="000057BF" w:rsidRDefault="000057BF" w:rsidP="000057BF">
            <w:pPr>
              <w:jc w:val="center"/>
            </w:pPr>
            <w:r>
              <w:rPr>
                <w:b/>
                <w:bCs/>
                <w:color w:val="FFFFFF"/>
                <w:sz w:val="22"/>
                <w:szCs w:val="22"/>
              </w:rPr>
              <w:t>HIV/STD Program</w:t>
            </w:r>
          </w:p>
        </w:tc>
      </w:tr>
      <w:tr w:rsidR="000057BF" w14:paraId="7027FAB5" w14:textId="77777777" w:rsidTr="000057BF">
        <w:trPr>
          <w:trHeight w:val="1012"/>
        </w:trPr>
        <w:tc>
          <w:tcPr>
            <w:tcW w:w="2525" w:type="dxa"/>
            <w:tcBorders>
              <w:top w:val="single" w:sz="4" w:space="0" w:color="00B5A5"/>
              <w:left w:val="single" w:sz="4" w:space="0" w:color="00B5A5"/>
              <w:bottom w:val="single" w:sz="4" w:space="0" w:color="00B5A5"/>
              <w:right w:val="single" w:sz="4" w:space="0" w:color="00B5A5"/>
            </w:tcBorders>
            <w:shd w:val="clear" w:color="auto" w:fill="E8F8F7"/>
            <w:tcMar>
              <w:top w:w="80" w:type="dxa"/>
              <w:left w:w="80" w:type="dxa"/>
              <w:bottom w:w="80" w:type="dxa"/>
              <w:right w:w="80" w:type="dxa"/>
            </w:tcMar>
          </w:tcPr>
          <w:p w14:paraId="2C4BBC3D" w14:textId="77777777" w:rsidR="000057BF" w:rsidRDefault="000057BF" w:rsidP="000057BF">
            <w:pPr>
              <w:spacing w:before="16" w:after="8"/>
              <w:jc w:val="center"/>
            </w:pPr>
            <w:r>
              <w:rPr>
                <w:b/>
                <w:bCs/>
                <w:color w:val="007A6E"/>
                <w:sz w:val="46"/>
                <w:szCs w:val="46"/>
              </w:rPr>
              <w:t>1,096</w:t>
            </w:r>
          </w:p>
          <w:p w14:paraId="70813FF5" w14:textId="77777777" w:rsidR="000057BF" w:rsidRDefault="000057BF" w:rsidP="000057BF">
            <w:pPr>
              <w:jc w:val="center"/>
            </w:pPr>
            <w:r>
              <w:rPr>
                <w:sz w:val="17"/>
                <w:szCs w:val="17"/>
              </w:rPr>
              <w:t>New Syphilis</w:t>
            </w:r>
          </w:p>
          <w:p w14:paraId="297F8501" w14:textId="77777777" w:rsidR="000057BF" w:rsidRDefault="000057BF" w:rsidP="000057BF">
            <w:pPr>
              <w:jc w:val="center"/>
            </w:pPr>
            <w:r>
              <w:rPr>
                <w:sz w:val="17"/>
                <w:szCs w:val="17"/>
              </w:rPr>
              <w:t>Morbidity Cases</w:t>
            </w:r>
          </w:p>
          <w:p w14:paraId="1C1E3987" w14:textId="77777777" w:rsidR="000057BF" w:rsidRDefault="000057BF" w:rsidP="000057BF">
            <w:pPr>
              <w:spacing w:after="14"/>
            </w:pPr>
          </w:p>
        </w:tc>
        <w:tc>
          <w:tcPr>
            <w:tcW w:w="2588" w:type="dxa"/>
            <w:tcBorders>
              <w:top w:val="single" w:sz="4" w:space="0" w:color="00B5A5"/>
              <w:left w:val="single" w:sz="4" w:space="0" w:color="00B5A5"/>
              <w:bottom w:val="single" w:sz="4" w:space="0" w:color="00B5A5"/>
              <w:right w:val="single" w:sz="4" w:space="0" w:color="00B5A5"/>
            </w:tcBorders>
            <w:shd w:val="clear" w:color="auto" w:fill="FFFFFF"/>
            <w:tcMar>
              <w:top w:w="80" w:type="dxa"/>
              <w:left w:w="80" w:type="dxa"/>
              <w:bottom w:w="80" w:type="dxa"/>
              <w:right w:w="80" w:type="dxa"/>
            </w:tcMar>
          </w:tcPr>
          <w:p w14:paraId="4E91B26E" w14:textId="77777777" w:rsidR="000057BF" w:rsidRDefault="000057BF" w:rsidP="000057BF">
            <w:pPr>
              <w:spacing w:before="16" w:after="8"/>
              <w:jc w:val="center"/>
            </w:pPr>
            <w:r>
              <w:rPr>
                <w:b/>
                <w:bCs/>
                <w:color w:val="007A6E"/>
                <w:sz w:val="46"/>
                <w:szCs w:val="46"/>
              </w:rPr>
              <w:t>159</w:t>
            </w:r>
          </w:p>
          <w:p w14:paraId="4676FD41" w14:textId="77777777" w:rsidR="000057BF" w:rsidRDefault="000057BF" w:rsidP="000057BF">
            <w:pPr>
              <w:jc w:val="center"/>
            </w:pPr>
            <w:r>
              <w:rPr>
                <w:sz w:val="17"/>
                <w:szCs w:val="17"/>
              </w:rPr>
              <w:t>New HIV Cases</w:t>
            </w:r>
            <w:r>
              <w:rPr>
                <w:sz w:val="17"/>
                <w:szCs w:val="17"/>
                <w:vertAlign w:val="superscript"/>
              </w:rPr>
              <w:t>4</w:t>
            </w:r>
          </w:p>
          <w:p w14:paraId="5DDE718A" w14:textId="77777777" w:rsidR="000057BF" w:rsidRDefault="000057BF" w:rsidP="000057BF">
            <w:pPr>
              <w:spacing w:after="14"/>
            </w:pPr>
          </w:p>
        </w:tc>
        <w:tc>
          <w:tcPr>
            <w:tcW w:w="2584" w:type="dxa"/>
            <w:tcBorders>
              <w:top w:val="single" w:sz="4" w:space="0" w:color="00B5A5"/>
              <w:left w:val="single" w:sz="4" w:space="0" w:color="00B5A5"/>
              <w:bottom w:val="single" w:sz="4" w:space="0" w:color="00B5A5"/>
              <w:right w:val="single" w:sz="4" w:space="0" w:color="00B5A5"/>
            </w:tcBorders>
            <w:shd w:val="clear" w:color="auto" w:fill="E8F8F7"/>
            <w:tcMar>
              <w:top w:w="80" w:type="dxa"/>
              <w:left w:w="80" w:type="dxa"/>
              <w:bottom w:w="80" w:type="dxa"/>
              <w:right w:w="80" w:type="dxa"/>
            </w:tcMar>
          </w:tcPr>
          <w:p w14:paraId="39B6AD8D" w14:textId="77777777" w:rsidR="000057BF" w:rsidRDefault="000057BF" w:rsidP="000057BF">
            <w:pPr>
              <w:spacing w:before="16" w:after="8"/>
              <w:jc w:val="center"/>
            </w:pPr>
            <w:r>
              <w:rPr>
                <w:b/>
                <w:bCs/>
                <w:color w:val="007A6E"/>
                <w:sz w:val="46"/>
                <w:szCs w:val="46"/>
              </w:rPr>
              <w:t>17</w:t>
            </w:r>
          </w:p>
          <w:p w14:paraId="302CBBB6" w14:textId="77777777" w:rsidR="000057BF" w:rsidRDefault="000057BF" w:rsidP="000057BF">
            <w:pPr>
              <w:jc w:val="center"/>
            </w:pPr>
            <w:r>
              <w:rPr>
                <w:sz w:val="17"/>
                <w:szCs w:val="17"/>
              </w:rPr>
              <w:t>Congenital Syphilis</w:t>
            </w:r>
          </w:p>
          <w:p w14:paraId="3F2A0584" w14:textId="77777777" w:rsidR="000057BF" w:rsidRDefault="000057BF" w:rsidP="000057BF">
            <w:pPr>
              <w:jc w:val="center"/>
            </w:pPr>
            <w:r>
              <w:rPr>
                <w:sz w:val="17"/>
                <w:szCs w:val="17"/>
              </w:rPr>
              <w:t>Confirmed/Probable</w:t>
            </w:r>
          </w:p>
          <w:p w14:paraId="4A226EF8" w14:textId="77777777" w:rsidR="000057BF" w:rsidRDefault="000057BF" w:rsidP="000057BF">
            <w:pPr>
              <w:spacing w:after="14"/>
            </w:pPr>
          </w:p>
        </w:tc>
        <w:tc>
          <w:tcPr>
            <w:tcW w:w="2589" w:type="dxa"/>
            <w:tcBorders>
              <w:top w:val="single" w:sz="4" w:space="0" w:color="00B5A5"/>
              <w:left w:val="single" w:sz="4" w:space="0" w:color="00B5A5"/>
              <w:bottom w:val="single" w:sz="4" w:space="0" w:color="00B5A5"/>
              <w:right w:val="single" w:sz="4" w:space="0" w:color="00B5A5"/>
            </w:tcBorders>
            <w:shd w:val="clear" w:color="auto" w:fill="FFFFFF"/>
            <w:tcMar>
              <w:top w:w="80" w:type="dxa"/>
              <w:left w:w="80" w:type="dxa"/>
              <w:bottom w:w="80" w:type="dxa"/>
              <w:right w:w="80" w:type="dxa"/>
            </w:tcMar>
          </w:tcPr>
          <w:p w14:paraId="26080E04" w14:textId="77777777" w:rsidR="000057BF" w:rsidRDefault="000057BF" w:rsidP="000057BF">
            <w:pPr>
              <w:spacing w:before="16" w:after="8"/>
              <w:jc w:val="center"/>
            </w:pPr>
            <w:r>
              <w:rPr>
                <w:b/>
                <w:bCs/>
                <w:color w:val="007A6E"/>
                <w:sz w:val="46"/>
                <w:szCs w:val="46"/>
              </w:rPr>
              <w:t>133</w:t>
            </w:r>
          </w:p>
          <w:p w14:paraId="1E0E74D7" w14:textId="77777777" w:rsidR="000057BF" w:rsidRDefault="000057BF" w:rsidP="000057BF">
            <w:pPr>
              <w:jc w:val="center"/>
            </w:pPr>
            <w:r>
              <w:rPr>
                <w:sz w:val="17"/>
                <w:szCs w:val="17"/>
              </w:rPr>
              <w:t>Partners Receiving</w:t>
            </w:r>
          </w:p>
          <w:p w14:paraId="2BA5173A" w14:textId="77777777" w:rsidR="000057BF" w:rsidRDefault="000057BF" w:rsidP="000057BF">
            <w:pPr>
              <w:jc w:val="center"/>
            </w:pPr>
            <w:r>
              <w:rPr>
                <w:sz w:val="17"/>
                <w:szCs w:val="17"/>
              </w:rPr>
              <w:t>Preventive Treatment</w:t>
            </w:r>
          </w:p>
          <w:p w14:paraId="7778CB9B" w14:textId="77777777" w:rsidR="000057BF" w:rsidRDefault="000057BF" w:rsidP="000057BF">
            <w:pPr>
              <w:spacing w:after="14"/>
            </w:pPr>
          </w:p>
        </w:tc>
      </w:tr>
      <w:tr w:rsidR="000057BF" w14:paraId="0493A9EE" w14:textId="77777777" w:rsidTr="000057BF">
        <w:trPr>
          <w:trHeight w:val="333"/>
        </w:trPr>
        <w:tc>
          <w:tcPr>
            <w:tcW w:w="10289" w:type="dxa"/>
            <w:gridSpan w:val="4"/>
            <w:tcBorders>
              <w:top w:val="single" w:sz="8" w:space="0" w:color="F59E0B"/>
            </w:tcBorders>
            <w:shd w:val="clear" w:color="auto" w:fill="007A6E"/>
            <w:tcMar>
              <w:top w:w="80" w:type="dxa"/>
              <w:bottom w:w="80" w:type="dxa"/>
            </w:tcMar>
          </w:tcPr>
          <w:p w14:paraId="48C9E644" w14:textId="77777777" w:rsidR="000057BF" w:rsidRDefault="000057BF" w:rsidP="000057BF">
            <w:pPr>
              <w:jc w:val="center"/>
            </w:pPr>
            <w:r>
              <w:rPr>
                <w:b/>
                <w:bCs/>
                <w:color w:val="FFFFFF"/>
                <w:sz w:val="22"/>
                <w:szCs w:val="22"/>
              </w:rPr>
              <w:t>Epidemiology Program</w:t>
            </w:r>
          </w:p>
        </w:tc>
      </w:tr>
      <w:tr w:rsidR="000057BF" w14:paraId="77F57D5B" w14:textId="77777777" w:rsidTr="000057BF">
        <w:trPr>
          <w:trHeight w:val="774"/>
        </w:trPr>
        <w:tc>
          <w:tcPr>
            <w:tcW w:w="10289" w:type="dxa"/>
            <w:gridSpan w:val="4"/>
            <w:tcBorders>
              <w:top w:val="single" w:sz="4" w:space="0" w:color="00B5A5"/>
              <w:left w:val="single" w:sz="4" w:space="0" w:color="00B5A5"/>
              <w:bottom w:val="single" w:sz="4" w:space="0" w:color="00B5A5"/>
              <w:right w:val="single" w:sz="4" w:space="0" w:color="00B5A5"/>
            </w:tcBorders>
            <w:shd w:val="clear" w:color="auto" w:fill="E8F8F7"/>
            <w:tcMar>
              <w:top w:w="80" w:type="dxa"/>
              <w:left w:w="80" w:type="dxa"/>
              <w:bottom w:w="80" w:type="dxa"/>
              <w:right w:w="80" w:type="dxa"/>
            </w:tcMar>
          </w:tcPr>
          <w:p w14:paraId="2FEAC02A" w14:textId="77777777" w:rsidR="000057BF" w:rsidRDefault="000057BF" w:rsidP="000057BF">
            <w:pPr>
              <w:spacing w:before="16" w:after="8"/>
              <w:jc w:val="center"/>
            </w:pPr>
            <w:r>
              <w:rPr>
                <w:b/>
                <w:bCs/>
                <w:color w:val="007A6E"/>
                <w:sz w:val="46"/>
                <w:szCs w:val="46"/>
              </w:rPr>
              <w:t>1,144</w:t>
            </w:r>
          </w:p>
          <w:p w14:paraId="5BDAE7A5" w14:textId="77777777" w:rsidR="000057BF" w:rsidRDefault="000057BF" w:rsidP="000057BF">
            <w:pPr>
              <w:jc w:val="center"/>
            </w:pPr>
            <w:r>
              <w:rPr>
                <w:sz w:val="17"/>
                <w:szCs w:val="17"/>
              </w:rPr>
              <w:t>Confirmed &amp; Probable Cases Investigated Across 22 Reportable Conditions</w:t>
            </w:r>
            <w:r>
              <w:rPr>
                <w:sz w:val="17"/>
                <w:szCs w:val="17"/>
                <w:vertAlign w:val="superscript"/>
              </w:rPr>
              <w:t>5</w:t>
            </w:r>
          </w:p>
        </w:tc>
      </w:tr>
      <w:tr w:rsidR="000057BF" w14:paraId="142CE40F" w14:textId="77777777" w:rsidTr="000057BF">
        <w:trPr>
          <w:trHeight w:val="20"/>
        </w:trPr>
        <w:tc>
          <w:tcPr>
            <w:tcW w:w="10289" w:type="dxa"/>
            <w:gridSpan w:val="4"/>
            <w:tcBorders>
              <w:top w:val="single" w:sz="16" w:space="0" w:color="F59E0B"/>
            </w:tcBorders>
            <w:shd w:val="clear" w:color="auto" w:fill="007A6E"/>
            <w:tcMar>
              <w:top w:w="120" w:type="dxa"/>
              <w:bottom w:w="120" w:type="dxa"/>
            </w:tcMar>
          </w:tcPr>
          <w:p w14:paraId="1FD6F2CA" w14:textId="77777777" w:rsidR="000057BF" w:rsidRDefault="000057BF" w:rsidP="000057BF">
            <w:pPr>
              <w:jc w:val="center"/>
            </w:pPr>
            <w:r>
              <w:rPr>
                <w:color w:val="A8E6E0"/>
              </w:rPr>
              <w:t xml:space="preserve">Texas Department of State Health </w:t>
            </w:r>
            <w:proofErr w:type="gramStart"/>
            <w:r>
              <w:rPr>
                <w:color w:val="A8E6E0"/>
              </w:rPr>
              <w:t>Services  |</w:t>
            </w:r>
            <w:proofErr w:type="gramEnd"/>
            <w:r>
              <w:rPr>
                <w:color w:val="A8E6E0"/>
              </w:rPr>
              <w:t xml:space="preserve">  dshs.texas.gov/region7</w:t>
            </w:r>
          </w:p>
        </w:tc>
      </w:tr>
    </w:tbl>
    <w:p w14:paraId="2AD744FB" w14:textId="49FF6D0F" w:rsidR="003E0274" w:rsidRDefault="00E312EA">
      <w:pPr>
        <w:pStyle w:val="FootnoteText"/>
        <w:spacing w:after="40"/>
        <w:rPr>
          <w:sz w:val="16"/>
          <w:szCs w:val="16"/>
        </w:rPr>
      </w:pPr>
      <w:r>
        <w:rPr>
          <w:sz w:val="16"/>
          <w:szCs w:val="16"/>
        </w:rPr>
        <w:t>1 A provider visit is conducted by the PHR 7 Immunization Team. It includes offering technical assistance, checking provider status, and addressing any issues, if needed.</w:t>
      </w:r>
    </w:p>
    <w:p w14:paraId="1F7E1CDD" w14:textId="77777777" w:rsidR="003E0274" w:rsidRDefault="00E312EA">
      <w:pPr>
        <w:pStyle w:val="FootnoteText"/>
        <w:spacing w:after="40"/>
        <w:rPr>
          <w:sz w:val="16"/>
          <w:szCs w:val="16"/>
        </w:rPr>
      </w:pPr>
      <w:r>
        <w:rPr>
          <w:sz w:val="16"/>
          <w:szCs w:val="16"/>
        </w:rPr>
        <w:t>2 Immunization record audits are conducted on assigned K-12 schools, childcare, and registered family homes by requesting de-identified records to determine the immunization rate of these facilities.</w:t>
      </w:r>
    </w:p>
    <w:p w14:paraId="44260F4B" w14:textId="77777777" w:rsidR="003E0274" w:rsidRDefault="00E312EA">
      <w:pPr>
        <w:pStyle w:val="FootnoteText"/>
        <w:spacing w:after="40"/>
        <w:rPr>
          <w:sz w:val="16"/>
          <w:szCs w:val="16"/>
        </w:rPr>
      </w:pPr>
      <w:r>
        <w:rPr>
          <w:sz w:val="16"/>
          <w:szCs w:val="16"/>
        </w:rPr>
        <w:t>3 This number reflects the patients with active TB disease who received clinical care by PHR 7’s Nursing staff.</w:t>
      </w:r>
    </w:p>
    <w:p w14:paraId="03259541" w14:textId="77777777" w:rsidR="003E0274" w:rsidRDefault="00E312EA">
      <w:pPr>
        <w:pStyle w:val="FootnoteText"/>
        <w:spacing w:after="40"/>
        <w:rPr>
          <w:sz w:val="16"/>
          <w:szCs w:val="16"/>
        </w:rPr>
      </w:pPr>
      <w:r>
        <w:rPr>
          <w:sz w:val="16"/>
          <w:szCs w:val="16"/>
        </w:rPr>
        <w:t>4 These numbers reflect the case counts investigated by the HIV/STD Public Health Region 7 team. Numbers are subject to change.</w:t>
      </w:r>
    </w:p>
    <w:p w14:paraId="53DB8C65" w14:textId="77777777" w:rsidR="003E0274" w:rsidRDefault="00E312EA">
      <w:pPr>
        <w:pStyle w:val="FootnoteText"/>
        <w:spacing w:after="40"/>
        <w:rPr>
          <w:sz w:val="16"/>
          <w:szCs w:val="16"/>
        </w:rPr>
      </w:pPr>
      <w:r>
        <w:rPr>
          <w:sz w:val="16"/>
          <w:szCs w:val="16"/>
        </w:rPr>
        <w:t>5 Cases represent confirmed and probable cases investigated by Public Health Region 7 in 2025 and are subject to change.</w:t>
      </w:r>
    </w:p>
    <w:p w14:paraId="28A5D7DC" w14:textId="77777777" w:rsidR="003E0274" w:rsidRDefault="00E312EA">
      <w:pPr>
        <w:pBdr>
          <w:top w:val="single" w:sz="8" w:space="1" w:color="F59E0B"/>
          <w:bottom w:val="single" w:sz="12" w:space="2" w:color="009B8D"/>
        </w:pBdr>
        <w:tabs>
          <w:tab w:val="right" w:pos="10080"/>
        </w:tabs>
        <w:spacing w:before="200" w:after="80"/>
      </w:pPr>
      <w:r>
        <w:rPr>
          <w:b/>
          <w:bCs/>
          <w:color w:val="007A6E"/>
          <w:sz w:val="26"/>
          <w:szCs w:val="26"/>
        </w:rPr>
        <w:lastRenderedPageBreak/>
        <w:t>Let’s Talk – Safe Infant Sleep</w:t>
      </w:r>
      <w:r>
        <w:rPr>
          <w:b/>
          <w:bCs/>
          <w:color w:val="007A6E"/>
          <w:sz w:val="26"/>
          <w:szCs w:val="26"/>
        </w:rPr>
        <w:tab/>
      </w:r>
    </w:p>
    <w:p w14:paraId="7D56E33E" w14:textId="77777777" w:rsidR="003E0274" w:rsidRDefault="00E312EA">
      <w:pPr>
        <w:spacing w:after="160"/>
      </w:pPr>
      <w:r>
        <w:rPr>
          <w:i/>
          <w:iCs/>
          <w:color w:val="D97706"/>
          <w:sz w:val="18"/>
          <w:szCs w:val="18"/>
        </w:rPr>
        <w:t>by Shelby Hyde, MSN</w:t>
      </w:r>
    </w:p>
    <w:p w14:paraId="0958B6F1" w14:textId="0779F14E" w:rsidR="003E0274" w:rsidRDefault="00E312EA">
      <w:pPr>
        <w:spacing w:before="60" w:after="100"/>
      </w:pPr>
      <w:r>
        <w:t>On January 19, 2025, nine Region 7 Nursing Program staff partnered with the Healthy Women and Children Coalition to participate in a “Train the Trainer” Let’s Talk – Safe Infant Sleep course in Waco, Texas. The course equipped participants with the knowledge to train new “trainers” who would, in turn, educate caregivers of newborns on creating safe sleeping environments.</w:t>
      </w:r>
    </w:p>
    <w:p w14:paraId="2B6EE0F1" w14:textId="77777777" w:rsidR="003E0274" w:rsidRDefault="00E312EA">
      <w:pPr>
        <w:spacing w:before="60" w:after="100"/>
      </w:pPr>
      <w:r>
        <w:t>On April 15, 2025, after completing the training, the nine new trainers provided the safe sleep education to the remaining Region 7 Nursing Program staff. To support community outreach, all staff were provided with Cribs for Kids equipment — including a small crib, infant doll, crib accessories, and a training toolkit containing group activity instructions and participant reference materials.</w:t>
      </w:r>
    </w:p>
    <w:p w14:paraId="57B84987" w14:textId="77777777" w:rsidR="003E0274" w:rsidRDefault="00E312EA">
      <w:pPr>
        <w:spacing w:before="60" w:after="160"/>
      </w:pPr>
      <w:r>
        <w:t xml:space="preserve">Following this training initiative, more than 100 infant caregivers across Central Texas received practical strategies to ensure infants are placed in safe sleeping environments. The </w:t>
      </w:r>
      <w:proofErr w:type="gramStart"/>
      <w:r>
        <w:t>ultimate goal</w:t>
      </w:r>
      <w:proofErr w:type="gramEnd"/>
      <w:r>
        <w:t xml:space="preserve"> of this program is the prevention of infant injury and death.</w:t>
      </w:r>
    </w:p>
    <w:p w14:paraId="53E9A0ED" w14:textId="6D08D901" w:rsidR="003E0274" w:rsidRDefault="00D65C01">
      <w:pPr>
        <w:spacing w:before="80" w:after="80"/>
        <w:jc w:val="center"/>
      </w:pPr>
      <w:r>
        <w:rPr>
          <w:noProof/>
        </w:rPr>
        <w:drawing>
          <wp:anchor distT="0" distB="0" distL="0" distR="0" simplePos="0" relativeHeight="251654144" behindDoc="0" locked="0" layoutInCell="1" allowOverlap="1" wp14:anchorId="06D2E3AC" wp14:editId="1438A019">
            <wp:simplePos x="0" y="0"/>
            <wp:positionH relativeFrom="column">
              <wp:posOffset>-149770</wp:posOffset>
            </wp:positionH>
            <wp:positionV relativeFrom="paragraph">
              <wp:posOffset>147955</wp:posOffset>
            </wp:positionV>
            <wp:extent cx="6710680" cy="1553845"/>
            <wp:effectExtent l="0" t="0" r="0" b="0"/>
            <wp:wrapNone/>
            <wp:docPr id="8" name="SafeSleep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feSleepInfographic"/>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710680" cy="1553845"/>
                    </a:xfrm>
                    <a:prstGeom prst="rect">
                      <a:avLst/>
                    </a:prstGeom>
                  </pic:spPr>
                </pic:pic>
              </a:graphicData>
            </a:graphic>
          </wp:anchor>
        </w:drawing>
      </w:r>
    </w:p>
    <w:p w14:paraId="44CF789E" w14:textId="39A09EFA" w:rsidR="003E0274" w:rsidRDefault="003E0274"/>
    <w:p w14:paraId="66531B0A" w14:textId="1D660E2F" w:rsidR="003E0274" w:rsidRDefault="003E0274"/>
    <w:p w14:paraId="1D414014" w14:textId="6615E5F1" w:rsidR="003E0274" w:rsidRDefault="003E0274"/>
    <w:p w14:paraId="28C9F470" w14:textId="585E1162" w:rsidR="003E0274" w:rsidRDefault="003E0274"/>
    <w:p w14:paraId="66B33DD5" w14:textId="443C74C7" w:rsidR="003E0274" w:rsidRDefault="003E0274"/>
    <w:p w14:paraId="055809B8" w14:textId="078DCEF1" w:rsidR="003E0274" w:rsidRDefault="003E0274"/>
    <w:p w14:paraId="1D799C8E" w14:textId="01DE4D06" w:rsidR="003E0274" w:rsidRDefault="003E0274"/>
    <w:p w14:paraId="5D77BCB7" w14:textId="4C823C94" w:rsidR="003E0274" w:rsidRDefault="003E0274"/>
    <w:p w14:paraId="558F9D1C" w14:textId="596BBF58" w:rsidR="003E0274" w:rsidRDefault="003E0274"/>
    <w:p w14:paraId="018B12D8" w14:textId="5971F24E" w:rsidR="003E0274" w:rsidRDefault="003E0274"/>
    <w:p w14:paraId="4F5E8983" w14:textId="03698BEE" w:rsidR="003E0274" w:rsidRDefault="00356D69">
      <w:r>
        <w:rPr>
          <w:noProof/>
        </w:rPr>
        <w:drawing>
          <wp:anchor distT="0" distB="0" distL="114300" distR="114300" simplePos="0" relativeHeight="251667456" behindDoc="0" locked="0" layoutInCell="1" allowOverlap="1" wp14:anchorId="28C481A8" wp14:editId="67FE8AAC">
            <wp:simplePos x="0" y="0"/>
            <wp:positionH relativeFrom="column">
              <wp:posOffset>217170</wp:posOffset>
            </wp:positionH>
            <wp:positionV relativeFrom="paragraph">
              <wp:posOffset>20955</wp:posOffset>
            </wp:positionV>
            <wp:extent cx="5919162" cy="4437136"/>
            <wp:effectExtent l="0" t="0" r="0" b="0"/>
            <wp:wrapNone/>
            <wp:docPr id="1083418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18042"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19162" cy="4437136"/>
                    </a:xfrm>
                    <a:prstGeom prst="rect">
                      <a:avLst/>
                    </a:prstGeom>
                  </pic:spPr>
                </pic:pic>
              </a:graphicData>
            </a:graphic>
            <wp14:sizeRelH relativeFrom="page">
              <wp14:pctWidth>0</wp14:pctWidth>
            </wp14:sizeRelH>
            <wp14:sizeRelV relativeFrom="page">
              <wp14:pctHeight>0</wp14:pctHeight>
            </wp14:sizeRelV>
          </wp:anchor>
        </w:drawing>
      </w:r>
    </w:p>
    <w:p w14:paraId="322D9CE1" w14:textId="4BAD95A2" w:rsidR="003E0274" w:rsidRDefault="003E0274"/>
    <w:p w14:paraId="69FD1300" w14:textId="77777777" w:rsidR="00356D69" w:rsidRDefault="00356D69"/>
    <w:p w14:paraId="5EF3C6E0" w14:textId="77777777" w:rsidR="00356D69" w:rsidRDefault="00356D69"/>
    <w:p w14:paraId="21CF88FB" w14:textId="77777777" w:rsidR="00356D69" w:rsidRDefault="00356D69"/>
    <w:p w14:paraId="2FA6FD11" w14:textId="77777777" w:rsidR="00356D69" w:rsidRDefault="00356D69"/>
    <w:p w14:paraId="2E9DDEE7" w14:textId="77777777" w:rsidR="00356D69" w:rsidRDefault="00356D69"/>
    <w:p w14:paraId="4DCF0576" w14:textId="77777777" w:rsidR="00356D69" w:rsidRDefault="00356D69"/>
    <w:p w14:paraId="27B97A45" w14:textId="77777777" w:rsidR="00356D69" w:rsidRDefault="00356D69"/>
    <w:p w14:paraId="08CDD733" w14:textId="77777777" w:rsidR="00356D69" w:rsidRDefault="00356D69"/>
    <w:p w14:paraId="40DF7EC7" w14:textId="77777777" w:rsidR="00356D69" w:rsidRDefault="00356D69"/>
    <w:p w14:paraId="3F4CE307" w14:textId="77777777" w:rsidR="00356D69" w:rsidRDefault="00356D69"/>
    <w:p w14:paraId="5016AEBE" w14:textId="77777777" w:rsidR="00356D69" w:rsidRDefault="00356D69"/>
    <w:p w14:paraId="0F3F4556" w14:textId="77777777" w:rsidR="00356D69" w:rsidRDefault="00356D69"/>
    <w:p w14:paraId="6C52AD1D" w14:textId="77777777" w:rsidR="00356D69" w:rsidRDefault="00356D69"/>
    <w:p w14:paraId="29CA9835" w14:textId="77777777" w:rsidR="00356D69" w:rsidRDefault="00356D69"/>
    <w:p w14:paraId="4E91495A" w14:textId="77777777" w:rsidR="00356D69" w:rsidRDefault="00356D69"/>
    <w:p w14:paraId="47793C6A" w14:textId="77777777" w:rsidR="00356D69" w:rsidRDefault="00356D69"/>
    <w:p w14:paraId="1BEBB023" w14:textId="77777777" w:rsidR="00356D69" w:rsidRDefault="00356D69"/>
    <w:p w14:paraId="580F1D22" w14:textId="77777777" w:rsidR="00356D69" w:rsidRDefault="00356D69"/>
    <w:p w14:paraId="0DF6487F" w14:textId="77777777" w:rsidR="00356D69" w:rsidRDefault="00356D69"/>
    <w:p w14:paraId="2DBA26C9" w14:textId="77777777" w:rsidR="00356D69" w:rsidRDefault="00356D69"/>
    <w:p w14:paraId="075FF3A9" w14:textId="77777777" w:rsidR="00356D69" w:rsidRDefault="00356D69"/>
    <w:p w14:paraId="0C5701E6" w14:textId="77777777" w:rsidR="00356D69" w:rsidRDefault="00356D69"/>
    <w:p w14:paraId="29CCE7FB" w14:textId="77777777" w:rsidR="00356D69" w:rsidRDefault="00356D69"/>
    <w:p w14:paraId="05A43931" w14:textId="77777777" w:rsidR="00356D69" w:rsidRDefault="00356D69"/>
    <w:p w14:paraId="7A2A1C8B" w14:textId="3554ACE0" w:rsidR="00356D69" w:rsidRDefault="00356D69">
      <w:r>
        <w:tab/>
      </w:r>
      <w:r>
        <w:tab/>
      </w:r>
      <w:r>
        <w:tab/>
      </w:r>
      <w:r>
        <w:tab/>
      </w:r>
      <w:r>
        <w:tab/>
      </w:r>
      <w:r>
        <w:tab/>
      </w:r>
      <w:r>
        <w:tab/>
      </w:r>
      <w:r>
        <w:tab/>
      </w:r>
      <w:r>
        <w:tab/>
      </w:r>
      <w:r>
        <w:tab/>
      </w:r>
      <w:r>
        <w:tab/>
      </w:r>
      <w:r>
        <w:tab/>
      </w:r>
      <w:r>
        <w:tab/>
      </w:r>
      <w:r>
        <w:tab/>
      </w:r>
      <w:r>
        <w:tab/>
      </w:r>
    </w:p>
    <w:p w14:paraId="1AE83E1B" w14:textId="77777777" w:rsidR="003E0274" w:rsidRDefault="00E312EA">
      <w:pPr>
        <w:pBdr>
          <w:top w:val="single" w:sz="8" w:space="1" w:color="F59E0B"/>
          <w:bottom w:val="single" w:sz="12" w:space="2" w:color="009B8D"/>
        </w:pBdr>
        <w:spacing w:after="40"/>
      </w:pPr>
      <w:r>
        <w:rPr>
          <w:b/>
          <w:bCs/>
          <w:color w:val="007A6E"/>
          <w:sz w:val="26"/>
          <w:szCs w:val="26"/>
        </w:rPr>
        <w:lastRenderedPageBreak/>
        <w:t>Public Health Region 7 Supports Bell County’s Tuberculosis Program, 2024–2025</w:t>
      </w:r>
    </w:p>
    <w:p w14:paraId="5AA34788" w14:textId="77777777" w:rsidR="003E0274" w:rsidRDefault="00E312EA">
      <w:pPr>
        <w:spacing w:after="160"/>
      </w:pPr>
      <w:r>
        <w:rPr>
          <w:i/>
          <w:iCs/>
          <w:color w:val="D97706"/>
          <w:sz w:val="18"/>
          <w:szCs w:val="18"/>
        </w:rPr>
        <w:t>by Bonnie Gamez, BSN, RN, CIC and Mary Menix, APRN-FNP</w:t>
      </w:r>
    </w:p>
    <w:p w14:paraId="44FC0F50" w14:textId="77777777" w:rsidR="003E0274" w:rsidRDefault="00E312EA">
      <w:pPr>
        <w:spacing w:before="60" w:after="160"/>
      </w:pPr>
      <w:r>
        <w:t>PHR 7 recently completed a yearlong project with the DSHS Tuberculosis and Hansen’s Disease Unit to help the Bell County Public Health District (BCPHD) rebuild its TB program — a collaboration that was unique because local health departments typically manage TB programs without direct support from regional offices.</w:t>
      </w:r>
    </w:p>
    <w:p w14:paraId="14E440EA" w14:textId="77777777" w:rsidR="003E0274" w:rsidRDefault="00E312EA">
      <w:pPr>
        <w:pBdr>
          <w:top w:val="single" w:sz="4" w:space="1" w:color="F59E0B"/>
          <w:bottom w:val="single" w:sz="4" w:space="1" w:color="009B8D"/>
        </w:pBdr>
        <w:spacing w:before="160" w:after="100"/>
      </w:pPr>
      <w:r>
        <w:rPr>
          <w:b/>
          <w:bCs/>
          <w:color w:val="007A6E"/>
          <w:spacing w:val="60"/>
        </w:rPr>
        <w:t>BACKGROUND</w:t>
      </w:r>
    </w:p>
    <w:p w14:paraId="139B041D" w14:textId="77777777" w:rsidR="003E0274" w:rsidRDefault="00E312EA">
      <w:pPr>
        <w:spacing w:before="60" w:after="160"/>
      </w:pPr>
      <w:r>
        <w:t>In September 2024, PHR 7 increased support after the Bell County Local Health Authority/Medical Director resigned and the health department faced serious staffing shortages. Without a supervising physician, staff could not legally provide medical care. PHR 7 nurses assumed patient care under Dr. Sharon K. Melville’s leadership, ensuring that patients diagnosed with TB could continue their Directly Observed Therapy (DOT) — a strict treatment protocol requiring daily observation by a health worker.</w:t>
      </w:r>
    </w:p>
    <w:p w14:paraId="3CF97B5E" w14:textId="77777777" w:rsidR="003E0274" w:rsidRDefault="00E312EA">
      <w:pPr>
        <w:pBdr>
          <w:top w:val="single" w:sz="4" w:space="1" w:color="F59E0B"/>
          <w:bottom w:val="single" w:sz="4" w:space="1" w:color="009B8D"/>
        </w:pBdr>
        <w:spacing w:before="160" w:after="100"/>
      </w:pPr>
      <w:r>
        <w:rPr>
          <w:b/>
          <w:bCs/>
          <w:color w:val="007A6E"/>
          <w:spacing w:val="60"/>
        </w:rPr>
        <w:t>REBUILDING THE PROGRAM</w:t>
      </w:r>
    </w:p>
    <w:p w14:paraId="49FE8CC8" w14:textId="77777777" w:rsidR="003E0274" w:rsidRDefault="00E312EA">
      <w:pPr>
        <w:spacing w:before="60" w:after="100"/>
      </w:pPr>
      <w:r>
        <w:t>Regional nurse leaders from surrounding PHR 7 counties visited Bell County patients in their homes while simultaneously training BCPHD staff to resume program management. A long-term rebuilding plan was established with expert support from the state. PHR 7 also managed the official patient tracking database throughout the transition.</w:t>
      </w:r>
    </w:p>
    <w:p w14:paraId="456BA102" w14:textId="77777777" w:rsidR="003E0274" w:rsidRDefault="00E312EA">
      <w:pPr>
        <w:spacing w:before="60" w:after="160"/>
      </w:pPr>
      <w:r>
        <w:t>As the patient caseload grew, PHR 7 spent four months developing a formal agreement between DSHS and BCPHD that allowed PHR 7 staff to use Bell County’s clinic facilities beginning in February 2025. This agreement also enabled the hiring of a contract nurse and medical assistant.</w:t>
      </w:r>
    </w:p>
    <w:p w14:paraId="4D0CA716" w14:textId="77777777" w:rsidR="003E0274" w:rsidRDefault="00E312EA">
      <w:pPr>
        <w:pBdr>
          <w:top w:val="single" w:sz="4" w:space="1" w:color="F59E0B"/>
          <w:bottom w:val="single" w:sz="4" w:space="1" w:color="009B8D"/>
        </w:pBdr>
        <w:spacing w:before="160" w:after="100"/>
      </w:pPr>
      <w:r>
        <w:rPr>
          <w:b/>
          <w:bCs/>
          <w:color w:val="007A6E"/>
          <w:spacing w:val="60"/>
        </w:rPr>
        <w:t>OUTCOMES</w:t>
      </w:r>
    </w:p>
    <w:p w14:paraId="7972DD44" w14:textId="77777777" w:rsidR="003E0274" w:rsidRDefault="00E312EA">
      <w:pPr>
        <w:spacing w:before="60" w:after="100"/>
      </w:pPr>
      <w:r>
        <w:t>Over the course of the year, the PHR 7 regional nurse leader team cared for nine patients with active TB disease and four high-risk patients with TB infection, while also investigating several exposure cases and completing more than 20 medical evaluations for immigrants.</w:t>
      </w:r>
    </w:p>
    <w:p w14:paraId="469F7795" w14:textId="6AB786C6" w:rsidR="003E0274" w:rsidRDefault="00E312EA">
      <w:pPr>
        <w:spacing w:before="60" w:after="160"/>
      </w:pPr>
      <w:r>
        <w:t>On September 1, 2025, BCPHD successfully resumed TB patient care with their new staff and Medical Director, Dr. Jesse Hickland. PHR 7 continued to manage the database through December 31, 2025, with ongoing education and technical assistance. This partnership ensured community safety throughout the transition to independent operation.</w:t>
      </w:r>
      <w:r w:rsidR="00650924" w:rsidRPr="00650924">
        <w:rPr>
          <w:noProof/>
        </w:rPr>
        <w:t xml:space="preserve"> </w:t>
      </w:r>
    </w:p>
    <w:p w14:paraId="6280DFCB" w14:textId="1DBA4EE5" w:rsidR="00650924" w:rsidRDefault="00650924">
      <w:pPr>
        <w:spacing w:before="100" w:after="100"/>
        <w:jc w:val="center"/>
      </w:pPr>
      <w:r>
        <w:rPr>
          <w:noProof/>
        </w:rPr>
        <w:drawing>
          <wp:anchor distT="0" distB="0" distL="114300" distR="114300" simplePos="0" relativeHeight="251666432" behindDoc="0" locked="0" layoutInCell="1" allowOverlap="1" wp14:anchorId="01449707" wp14:editId="5C35BA4A">
            <wp:simplePos x="0" y="0"/>
            <wp:positionH relativeFrom="column">
              <wp:posOffset>1420676</wp:posOffset>
            </wp:positionH>
            <wp:positionV relativeFrom="paragraph">
              <wp:posOffset>33020</wp:posOffset>
            </wp:positionV>
            <wp:extent cx="3696335" cy="3696335"/>
            <wp:effectExtent l="0" t="0" r="0" b="0"/>
            <wp:wrapNone/>
            <wp:docPr id="9" name="BellCounty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llCountyInfographic"/>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696335" cy="3696335"/>
                    </a:xfrm>
                    <a:prstGeom prst="rect">
                      <a:avLst/>
                    </a:prstGeom>
                  </pic:spPr>
                </pic:pic>
              </a:graphicData>
            </a:graphic>
            <wp14:sizeRelH relativeFrom="page">
              <wp14:pctWidth>0</wp14:pctWidth>
            </wp14:sizeRelH>
            <wp14:sizeRelV relativeFrom="page">
              <wp14:pctHeight>0</wp14:pctHeight>
            </wp14:sizeRelV>
          </wp:anchor>
        </w:drawing>
      </w:r>
    </w:p>
    <w:p w14:paraId="47FEB9B5" w14:textId="79DA5E92" w:rsidR="00650924" w:rsidRDefault="00650924">
      <w:pPr>
        <w:spacing w:before="100" w:after="100"/>
        <w:jc w:val="center"/>
      </w:pPr>
    </w:p>
    <w:p w14:paraId="06B1722F" w14:textId="04E3341D" w:rsidR="00650924" w:rsidRDefault="00650924">
      <w:pPr>
        <w:spacing w:before="100" w:after="100"/>
        <w:jc w:val="center"/>
      </w:pPr>
    </w:p>
    <w:p w14:paraId="30CD7196" w14:textId="77777777" w:rsidR="00650924" w:rsidRDefault="00650924">
      <w:pPr>
        <w:spacing w:before="100" w:after="100"/>
        <w:jc w:val="center"/>
      </w:pPr>
    </w:p>
    <w:p w14:paraId="7DD7BCF3" w14:textId="01B67756" w:rsidR="00650924" w:rsidRDefault="00650924">
      <w:pPr>
        <w:spacing w:before="100" w:after="100"/>
        <w:jc w:val="center"/>
      </w:pPr>
    </w:p>
    <w:p w14:paraId="2A1FDCE1" w14:textId="5BE914FE" w:rsidR="00650924" w:rsidRDefault="00650924">
      <w:pPr>
        <w:spacing w:before="100" w:after="100"/>
        <w:jc w:val="center"/>
      </w:pPr>
    </w:p>
    <w:p w14:paraId="20541054" w14:textId="77777777" w:rsidR="00650924" w:rsidRDefault="00650924">
      <w:pPr>
        <w:spacing w:before="100" w:after="100"/>
        <w:jc w:val="center"/>
      </w:pPr>
    </w:p>
    <w:p w14:paraId="19253320" w14:textId="208EF3A7" w:rsidR="00650924" w:rsidRDefault="00650924">
      <w:pPr>
        <w:spacing w:before="100" w:after="100"/>
        <w:jc w:val="center"/>
      </w:pPr>
    </w:p>
    <w:p w14:paraId="4C77F5BA" w14:textId="77777777" w:rsidR="00650924" w:rsidRDefault="00650924">
      <w:pPr>
        <w:spacing w:before="100" w:after="100"/>
        <w:jc w:val="center"/>
      </w:pPr>
    </w:p>
    <w:p w14:paraId="6A9BF23C" w14:textId="457F4AE5" w:rsidR="00650924" w:rsidRDefault="00650924">
      <w:pPr>
        <w:spacing w:before="100" w:after="100"/>
        <w:jc w:val="center"/>
      </w:pPr>
    </w:p>
    <w:p w14:paraId="32434FF6" w14:textId="77777777" w:rsidR="00650924" w:rsidRDefault="00650924">
      <w:pPr>
        <w:spacing w:before="100" w:after="100"/>
        <w:jc w:val="center"/>
      </w:pPr>
    </w:p>
    <w:p w14:paraId="66ECEF31" w14:textId="77777777" w:rsidR="00650924" w:rsidRDefault="00650924">
      <w:pPr>
        <w:spacing w:before="100" w:after="100"/>
        <w:jc w:val="center"/>
      </w:pPr>
    </w:p>
    <w:p w14:paraId="6EBB6EF6" w14:textId="2D35FCF3" w:rsidR="003E0274" w:rsidRDefault="003E0274">
      <w:pPr>
        <w:spacing w:before="100" w:after="100"/>
        <w:jc w:val="center"/>
      </w:pPr>
    </w:p>
    <w:p w14:paraId="5B200D0F" w14:textId="77777777" w:rsidR="007A359E" w:rsidRDefault="007A359E">
      <w:pPr>
        <w:spacing w:before="100" w:after="100"/>
        <w:jc w:val="center"/>
      </w:pPr>
    </w:p>
    <w:p w14:paraId="352220FB" w14:textId="77777777" w:rsidR="007A359E" w:rsidRDefault="007A359E">
      <w:pPr>
        <w:spacing w:before="100" w:after="100"/>
        <w:jc w:val="center"/>
      </w:pPr>
    </w:p>
    <w:p w14:paraId="1962EC26" w14:textId="77777777" w:rsidR="007A359E" w:rsidRDefault="007A359E">
      <w:pPr>
        <w:spacing w:before="100" w:after="100"/>
        <w:jc w:val="center"/>
      </w:pPr>
    </w:p>
    <w:p w14:paraId="72772B1C" w14:textId="77777777" w:rsidR="003E0274" w:rsidRDefault="00E312EA">
      <w:pPr>
        <w:pBdr>
          <w:top w:val="single" w:sz="8" w:space="1" w:color="F59E0B"/>
          <w:bottom w:val="single" w:sz="12" w:space="2" w:color="009B8D"/>
        </w:pBdr>
        <w:spacing w:before="200" w:after="80"/>
      </w:pPr>
      <w:r>
        <w:rPr>
          <w:b/>
          <w:bCs/>
          <w:color w:val="007A6E"/>
          <w:sz w:val="26"/>
          <w:szCs w:val="26"/>
        </w:rPr>
        <w:lastRenderedPageBreak/>
        <w:t>New Headquarters Building for PHR 7</w:t>
      </w:r>
    </w:p>
    <w:p w14:paraId="60BDD4D2" w14:textId="77777777" w:rsidR="003E0274" w:rsidRDefault="00E312EA">
      <w:pPr>
        <w:spacing w:after="160"/>
      </w:pPr>
      <w:r>
        <w:rPr>
          <w:i/>
          <w:iCs/>
          <w:color w:val="D97706"/>
          <w:sz w:val="18"/>
          <w:szCs w:val="18"/>
        </w:rPr>
        <w:t>by Carol Davis, DrPH, MSPH, CPH</w:t>
      </w:r>
    </w:p>
    <w:p w14:paraId="6D9A5BAC" w14:textId="77777777" w:rsidR="003E0274" w:rsidRDefault="00E312EA">
      <w:pPr>
        <w:spacing w:before="60" w:after="100"/>
      </w:pPr>
      <w:r>
        <w:t>Public Health Region 7 has been headquartered on 37th Street in Temple, Texas, for more than 30 years. In 2021, DSHS and the Health and Human Services Commission jointly decided to identify a new building as the existing facility had been outgrown. The need for a new building became urgent in 2024 when a series of severe weather events caused a leaky roof and widespread water damage throughout the building. The facility was closed, and employees worked remotely for most of 2024, all of 2025 and part of 2026.</w:t>
      </w:r>
    </w:p>
    <w:p w14:paraId="55BBB817" w14:textId="77777777" w:rsidR="003E0274" w:rsidRDefault="00E312EA">
      <w:pPr>
        <w:spacing w:before="60" w:after="100"/>
      </w:pPr>
      <w:r>
        <w:t>In January 2025, ground broke on a new building on Old Waco Road in Temple. The new building has been completed and employees moved into the building on May 1, 2026. At over 5,000 square feet larger than the original facility — which was approximately 23,000 square feet — the new building represents a significant upgrade for PHR 7 operations.</w:t>
      </w:r>
    </w:p>
    <w:p w14:paraId="1D9225B2" w14:textId="77777777" w:rsidR="003E0274" w:rsidRDefault="00E312EA">
      <w:pPr>
        <w:spacing w:before="60" w:after="200"/>
      </w:pPr>
      <w:r>
        <w:rPr>
          <w:noProof/>
        </w:rPr>
        <w:drawing>
          <wp:anchor distT="0" distB="0" distL="0" distR="0" simplePos="0" relativeHeight="251649024" behindDoc="0" locked="0" layoutInCell="1" allowOverlap="1" wp14:anchorId="16197864" wp14:editId="6A2C4973">
            <wp:simplePos x="0" y="0"/>
            <wp:positionH relativeFrom="column">
              <wp:posOffset>0</wp:posOffset>
            </wp:positionH>
            <wp:positionV relativeFrom="paragraph">
              <wp:posOffset>933450</wp:posOffset>
            </wp:positionV>
            <wp:extent cx="6520180" cy="262382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16"/>
                    <a:stretch>
                      <a:fillRect/>
                    </a:stretch>
                  </pic:blipFill>
                  <pic:spPr bwMode="auto">
                    <a:xfrm>
                      <a:off x="0" y="0"/>
                      <a:ext cx="6520180" cy="2623820"/>
                    </a:xfrm>
                    <a:prstGeom prst="rect">
                      <a:avLst/>
                    </a:prstGeom>
                  </pic:spPr>
                </pic:pic>
              </a:graphicData>
            </a:graphic>
          </wp:anchor>
        </w:drawing>
      </w:r>
      <w:r>
        <w:t>The new headquarters will include an additional training room, a new clinical space, and extra warehouse space. As the anchor for public health operations across 30 counties, the building will support more than 80 employees based in Temple, whose work routinely involves traveling throughout the region to conduct inspections, home visits, partner meetings, and other field-based public health activities.</w:t>
      </w:r>
    </w:p>
    <w:tbl>
      <w:tblPr>
        <w:tblW w:w="3556" w:type="dxa"/>
        <w:tblLayout w:type="fixed"/>
        <w:tblCellMar>
          <w:left w:w="0" w:type="dxa"/>
          <w:right w:w="200" w:type="dxa"/>
        </w:tblCellMar>
        <w:tblLook w:val="04A0" w:firstRow="1" w:lastRow="0" w:firstColumn="1" w:lastColumn="0" w:noHBand="0" w:noVBand="1"/>
      </w:tblPr>
      <w:tblGrid>
        <w:gridCol w:w="3556"/>
      </w:tblGrid>
      <w:tr w:rsidR="003E0274" w14:paraId="0B1A27F3" w14:textId="77777777">
        <w:tc>
          <w:tcPr>
            <w:tcW w:w="3556" w:type="dxa"/>
          </w:tcPr>
          <w:p w14:paraId="0ABCE141" w14:textId="77777777" w:rsidR="003E0274" w:rsidRDefault="003E0274"/>
        </w:tc>
      </w:tr>
      <w:tr w:rsidR="003E0274" w14:paraId="6504CCE5" w14:textId="77777777">
        <w:tc>
          <w:tcPr>
            <w:tcW w:w="3556" w:type="dxa"/>
          </w:tcPr>
          <w:p w14:paraId="057B44A3" w14:textId="77777777" w:rsidR="003E0274" w:rsidRDefault="003E0274">
            <w:pPr>
              <w:rPr>
                <w:i/>
                <w:iCs/>
                <w:color w:val="6B7280"/>
                <w:sz w:val="17"/>
                <w:szCs w:val="17"/>
              </w:rPr>
            </w:pPr>
          </w:p>
        </w:tc>
      </w:tr>
    </w:tbl>
    <w:p w14:paraId="0435696D" w14:textId="77777777" w:rsidR="003E0274" w:rsidRDefault="00E312EA">
      <w:pPr>
        <w:spacing w:before="160"/>
        <w:ind w:left="720" w:firstLine="720"/>
      </w:pPr>
      <w:r>
        <w:tab/>
      </w:r>
    </w:p>
    <w:p w14:paraId="101A3439" w14:textId="77777777" w:rsidR="003E0274" w:rsidRDefault="003E0274">
      <w:pPr>
        <w:spacing w:before="160"/>
        <w:ind w:left="720" w:firstLine="720"/>
      </w:pPr>
    </w:p>
    <w:p w14:paraId="585215F8" w14:textId="77777777" w:rsidR="003E0274" w:rsidRDefault="003E0274">
      <w:pPr>
        <w:spacing w:before="160"/>
        <w:ind w:left="720" w:firstLine="720"/>
      </w:pPr>
    </w:p>
    <w:p w14:paraId="6021ABD3" w14:textId="77777777" w:rsidR="003E0274" w:rsidRDefault="003E0274">
      <w:pPr>
        <w:spacing w:before="160"/>
      </w:pPr>
    </w:p>
    <w:p w14:paraId="06C9AA9A" w14:textId="77777777" w:rsidR="003E0274" w:rsidRDefault="003E0274">
      <w:pPr>
        <w:spacing w:before="160"/>
      </w:pPr>
    </w:p>
    <w:p w14:paraId="01A28D79" w14:textId="77777777" w:rsidR="003E0274" w:rsidRDefault="003E0274">
      <w:pPr>
        <w:spacing w:before="160"/>
      </w:pPr>
    </w:p>
    <w:p w14:paraId="5419FEEC" w14:textId="77777777" w:rsidR="003E0274" w:rsidRDefault="003E0274">
      <w:pPr>
        <w:spacing w:before="160"/>
      </w:pPr>
    </w:p>
    <w:p w14:paraId="045584C6" w14:textId="77777777" w:rsidR="003E0274" w:rsidRDefault="003E0274">
      <w:pPr>
        <w:spacing w:before="160"/>
      </w:pPr>
    </w:p>
    <w:p w14:paraId="5FD3411F" w14:textId="77777777" w:rsidR="003E0274" w:rsidRDefault="003E0274">
      <w:pPr>
        <w:spacing w:before="160"/>
      </w:pPr>
    </w:p>
    <w:p w14:paraId="46762E02" w14:textId="77777777" w:rsidR="003E0274" w:rsidRDefault="003E0274">
      <w:pPr>
        <w:spacing w:before="160"/>
      </w:pPr>
    </w:p>
    <w:p w14:paraId="3ECFE435" w14:textId="77777777" w:rsidR="003E0274" w:rsidRDefault="00E312EA">
      <w:pPr>
        <w:spacing w:before="160"/>
      </w:pPr>
      <w:r>
        <w:rPr>
          <w:noProof/>
        </w:rPr>
        <w:drawing>
          <wp:anchor distT="0" distB="0" distL="0" distR="0" simplePos="0" relativeHeight="251650048" behindDoc="0" locked="0" layoutInCell="1" allowOverlap="1" wp14:anchorId="400AB8AA" wp14:editId="1A4B4890">
            <wp:simplePos x="0" y="0"/>
            <wp:positionH relativeFrom="column">
              <wp:posOffset>0</wp:posOffset>
            </wp:positionH>
            <wp:positionV relativeFrom="paragraph">
              <wp:posOffset>115570</wp:posOffset>
            </wp:positionV>
            <wp:extent cx="6520180" cy="2560305"/>
            <wp:effectExtent l="0" t="0" r="0" b="571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20180" cy="2560305"/>
                    </a:xfrm>
                    <a:prstGeom prst="rect">
                      <a:avLst/>
                    </a:prstGeom>
                  </pic:spPr>
                </pic:pic>
              </a:graphicData>
            </a:graphic>
          </wp:anchor>
        </w:drawing>
      </w:r>
    </w:p>
    <w:p w14:paraId="4872AB28" w14:textId="77777777" w:rsidR="003E0274" w:rsidRDefault="003E0274">
      <w:pPr>
        <w:spacing w:before="160"/>
      </w:pPr>
    </w:p>
    <w:p w14:paraId="721CF891" w14:textId="77777777" w:rsidR="003E0274" w:rsidRDefault="003E0274">
      <w:pPr>
        <w:spacing w:before="160"/>
      </w:pPr>
    </w:p>
    <w:p w14:paraId="5C78C71D" w14:textId="77777777" w:rsidR="003E0274" w:rsidRDefault="003E0274">
      <w:pPr>
        <w:spacing w:before="160"/>
      </w:pPr>
    </w:p>
    <w:p w14:paraId="207B87B7" w14:textId="77777777" w:rsidR="003E0274" w:rsidRDefault="003E0274">
      <w:pPr>
        <w:spacing w:before="160"/>
      </w:pPr>
    </w:p>
    <w:p w14:paraId="3E124BB3" w14:textId="77777777" w:rsidR="003E0274" w:rsidRDefault="003E0274">
      <w:pPr>
        <w:spacing w:before="160"/>
      </w:pPr>
    </w:p>
    <w:p w14:paraId="5EEEF229" w14:textId="77777777" w:rsidR="003E0274" w:rsidRDefault="003E0274">
      <w:pPr>
        <w:spacing w:before="160"/>
      </w:pPr>
    </w:p>
    <w:p w14:paraId="0FCCEA76" w14:textId="77777777" w:rsidR="003E0274" w:rsidRDefault="003E0274">
      <w:pPr>
        <w:spacing w:before="160"/>
      </w:pPr>
    </w:p>
    <w:p w14:paraId="0DCC5FF9" w14:textId="77777777" w:rsidR="00650924" w:rsidRDefault="00650924">
      <w:pPr>
        <w:spacing w:before="160"/>
      </w:pPr>
    </w:p>
    <w:p w14:paraId="02BD611C" w14:textId="77777777" w:rsidR="00650924" w:rsidRDefault="00650924">
      <w:pPr>
        <w:spacing w:before="160"/>
      </w:pPr>
    </w:p>
    <w:p w14:paraId="0DD9A92C" w14:textId="77777777" w:rsidR="007A359E" w:rsidRDefault="007A359E">
      <w:pPr>
        <w:spacing w:before="160"/>
      </w:pPr>
    </w:p>
    <w:p w14:paraId="65F17DE6" w14:textId="77777777" w:rsidR="003E0274" w:rsidRDefault="00E312EA">
      <w:pPr>
        <w:pBdr>
          <w:top w:val="single" w:sz="8" w:space="1" w:color="F59E0B"/>
          <w:bottom w:val="single" w:sz="12" w:space="2" w:color="009B8D"/>
        </w:pBdr>
        <w:spacing w:before="200" w:after="80"/>
      </w:pPr>
      <w:r>
        <w:rPr>
          <w:b/>
          <w:bCs/>
          <w:color w:val="007A6E"/>
          <w:sz w:val="26"/>
          <w:szCs w:val="26"/>
        </w:rPr>
        <w:lastRenderedPageBreak/>
        <w:t>The Role and Impact of the LVN/Disease Intervention Specialist in the HIV/STD Program</w:t>
      </w:r>
    </w:p>
    <w:p w14:paraId="7C77C627" w14:textId="77777777" w:rsidR="003E0274" w:rsidRDefault="00E312EA">
      <w:pPr>
        <w:spacing w:after="160"/>
      </w:pPr>
      <w:r>
        <w:rPr>
          <w:i/>
          <w:iCs/>
          <w:color w:val="D97706"/>
          <w:sz w:val="18"/>
          <w:szCs w:val="18"/>
        </w:rPr>
        <w:t>by Mary Menix, APRN-FNP and Aaron Kelly, HIV/STD Program Manager</w:t>
      </w:r>
    </w:p>
    <w:p w14:paraId="19F9D210" w14:textId="77777777" w:rsidR="003E0274" w:rsidRDefault="00E312EA">
      <w:pPr>
        <w:spacing w:before="60" w:after="100"/>
      </w:pPr>
      <w:r>
        <w:t>PHR 7 participates in a statewide DSHS initiative to decrease the spread of syphilis and congenital syphilis. The HIV/STD Program identified a gap in services for patients facing challenges — particularly related to transportation and access to care. Before 2025, Disease Intervention Specialist (DIS) staff frequently encountered obstacles coordinating treatment due to these barriers.</w:t>
      </w:r>
    </w:p>
    <w:p w14:paraId="1FFC6816" w14:textId="0C6D1771" w:rsidR="003E0274" w:rsidRDefault="00E312EA">
      <w:pPr>
        <w:spacing w:before="60" w:after="160"/>
      </w:pPr>
      <w:r>
        <w:t>To address this, a Licensed Vocational Nurse (LVN)</w:t>
      </w:r>
      <w:r w:rsidR="00356D69">
        <w:t>/</w:t>
      </w:r>
      <w:r>
        <w:t>DIS position was established within the HIV/STD program. This role provides in-home assessments and treatments by licensed personnel, including physical assessments, medication administration, and linkage to supplemental resources such as prenatal care and substance abuse counseling. In 2025, the LVN</w:t>
      </w:r>
      <w:r w:rsidR="00356D69">
        <w:t>/</w:t>
      </w:r>
      <w:r>
        <w:t>DIS provided direct medical care to more than 13 medically at-risk syphilis clients in addition to routine DIS duties.</w:t>
      </w:r>
    </w:p>
    <w:p w14:paraId="601C9CFA" w14:textId="77777777" w:rsidR="003E0274" w:rsidRDefault="00E312EA">
      <w:pPr>
        <w:pBdr>
          <w:top w:val="single" w:sz="4" w:space="1" w:color="F59E0B"/>
          <w:bottom w:val="single" w:sz="4" w:space="1" w:color="009B8D"/>
        </w:pBdr>
        <w:spacing w:before="160" w:after="100"/>
      </w:pPr>
      <w:r>
        <w:rPr>
          <w:b/>
          <w:bCs/>
          <w:color w:val="007A6E"/>
          <w:spacing w:val="60"/>
        </w:rPr>
        <w:t>CASE STUDY: IDENTIFYING NEUROSYPHILIS</w:t>
      </w:r>
    </w:p>
    <w:p w14:paraId="44BF0906" w14:textId="591250CB" w:rsidR="003E0274" w:rsidRDefault="00E312EA">
      <w:pPr>
        <w:spacing w:before="60" w:after="100"/>
      </w:pPr>
      <w:r>
        <w:t>A compelling example of this role's impact occurred when LVN</w:t>
      </w:r>
      <w:r w:rsidR="00356D69">
        <w:t>/</w:t>
      </w:r>
      <w:r>
        <w:t>DIS Lea Lopez identified signs and symptoms of neurologic syphilis during a routine partner services interview. The client reported a one-to-two-month history of vision changes, ringing in the ears, and hair loss — all potential indicators of neurological involvement. Neurosyphilis occurs when syphilis spreads to the brain, spinal cord, or surrounding tissues.</w:t>
      </w:r>
    </w:p>
    <w:p w14:paraId="6FC9FBBA" w14:textId="77777777" w:rsidR="003E0274" w:rsidRDefault="00E312EA">
      <w:r>
        <w:t>Ms. Lopez advised the client to seek care at a local emergency department. After coordination across multiple facilities, PHR 7 staff ultimately worked with the Veterans Affairs (VA) infectious disease physician in Temple, where the patient was admitted for 14 days, fully evaluated, diagnosed, and given appropriate intravenous treatment for neurosyphilis. The patient expressed gratitude for everyone involved, stating he knew he did not feel well but that no one had previously taken his symptoms seriously.</w:t>
      </w:r>
    </w:p>
    <w:p w14:paraId="32CAF287" w14:textId="47C12E19" w:rsidR="003E0274" w:rsidRDefault="00E312EA">
      <w:pPr>
        <w:spacing w:before="60" w:after="120"/>
      </w:pPr>
      <w:r>
        <w:t>This case highlights the collaborative efforts of Lea Lopez, LVN</w:t>
      </w:r>
      <w:r w:rsidR="00356D69">
        <w:t>/</w:t>
      </w:r>
      <w:r>
        <w:t>DIS; Aaron Kelly, HIV/STD Program Manager; and Mary Menix, APRN-FNP — a team committed to ensuring patients receive proper medical treatment. Looking ahead, the LVN</w:t>
      </w:r>
      <w:r w:rsidR="00356D69">
        <w:t>/</w:t>
      </w:r>
      <w:r>
        <w:t xml:space="preserve"> DIS role will expand screening to include chlamydia and gonorrhea in the coming year.</w:t>
      </w:r>
    </w:p>
    <w:tbl>
      <w:tblPr>
        <w:tblW w:w="9360" w:type="dxa"/>
        <w:tblLayout w:type="fixed"/>
        <w:tblCellMar>
          <w:top w:w="160" w:type="dxa"/>
          <w:left w:w="240" w:type="dxa"/>
          <w:bottom w:w="160" w:type="dxa"/>
          <w:right w:w="240" w:type="dxa"/>
        </w:tblCellMar>
        <w:tblLook w:val="04A0" w:firstRow="1" w:lastRow="0" w:firstColumn="1" w:lastColumn="0" w:noHBand="0" w:noVBand="1"/>
      </w:tblPr>
      <w:tblGrid>
        <w:gridCol w:w="9360"/>
      </w:tblGrid>
      <w:tr w:rsidR="003E0274" w14:paraId="53EFDE3C" w14:textId="77777777">
        <w:tc>
          <w:tcPr>
            <w:tcW w:w="9360" w:type="dxa"/>
            <w:tcBorders>
              <w:top w:val="single" w:sz="8" w:space="0" w:color="009B8D"/>
              <w:left w:val="single" w:sz="24" w:space="0" w:color="009B8D"/>
              <w:bottom w:val="single" w:sz="8" w:space="0" w:color="009B8D"/>
              <w:right w:val="single" w:sz="24" w:space="0" w:color="009B8D"/>
            </w:tcBorders>
            <w:shd w:val="clear" w:color="auto" w:fill="E8F8F7"/>
          </w:tcPr>
          <w:p w14:paraId="2EC6E45C" w14:textId="77777777" w:rsidR="003E0274" w:rsidRDefault="00E312EA">
            <w:pPr>
              <w:spacing w:after="60"/>
            </w:pPr>
            <w:r>
              <w:rPr>
                <w:b/>
                <w:bCs/>
                <w:color w:val="007A6E"/>
              </w:rPr>
              <w:t>Neurosyphilis: Key Points</w:t>
            </w:r>
          </w:p>
          <w:p w14:paraId="1F33638F" w14:textId="27CF489B" w:rsidR="003E0274" w:rsidRDefault="00E312EA">
            <w:r>
              <w:t>Neurosyphilis can occur at any stage of infection and requires intravenous antibiotic therapy. Left untreated, it can cause seizures, dementia, hearing loss, vision loss, and death.</w:t>
            </w:r>
          </w:p>
        </w:tc>
      </w:tr>
    </w:tbl>
    <w:p w14:paraId="342D8295" w14:textId="493972F4" w:rsidR="003E0274" w:rsidRDefault="00A10A7B">
      <w:pPr>
        <w:spacing w:before="200"/>
      </w:pPr>
      <w:r>
        <w:rPr>
          <w:noProof/>
        </w:rPr>
        <w:drawing>
          <wp:anchor distT="0" distB="0" distL="114300" distR="114300" simplePos="0" relativeHeight="251663360" behindDoc="0" locked="0" layoutInCell="1" allowOverlap="1" wp14:anchorId="2DF0571F" wp14:editId="37C630BB">
            <wp:simplePos x="0" y="0"/>
            <wp:positionH relativeFrom="margin">
              <wp:posOffset>38100</wp:posOffset>
            </wp:positionH>
            <wp:positionV relativeFrom="paragraph">
              <wp:posOffset>129540</wp:posOffset>
            </wp:positionV>
            <wp:extent cx="5894748" cy="3352800"/>
            <wp:effectExtent l="0" t="0" r="0" b="0"/>
            <wp:wrapNone/>
            <wp:docPr id="13986678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67810"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95476" cy="3353214"/>
                    </a:xfrm>
                    <a:prstGeom prst="rect">
                      <a:avLst/>
                    </a:prstGeom>
                  </pic:spPr>
                </pic:pic>
              </a:graphicData>
            </a:graphic>
            <wp14:sizeRelH relativeFrom="page">
              <wp14:pctWidth>0</wp14:pctWidth>
            </wp14:sizeRelH>
            <wp14:sizeRelV relativeFrom="page">
              <wp14:pctHeight>0</wp14:pctHeight>
            </wp14:sizeRelV>
          </wp:anchor>
        </w:drawing>
      </w:r>
    </w:p>
    <w:p w14:paraId="50F75F5A" w14:textId="6816AEB6" w:rsidR="003E0274" w:rsidRDefault="003E0274">
      <w:pPr>
        <w:spacing w:before="200"/>
      </w:pPr>
    </w:p>
    <w:p w14:paraId="3D11D5A3" w14:textId="0258E540" w:rsidR="003E0274" w:rsidRDefault="003E0274">
      <w:pPr>
        <w:spacing w:before="200"/>
      </w:pPr>
    </w:p>
    <w:p w14:paraId="703DB52A" w14:textId="77777777" w:rsidR="003E0274" w:rsidRDefault="003E0274">
      <w:pPr>
        <w:spacing w:before="200"/>
      </w:pPr>
    </w:p>
    <w:p w14:paraId="0A5BFC21" w14:textId="77777777" w:rsidR="003E0274" w:rsidRDefault="003E0274">
      <w:pPr>
        <w:spacing w:before="200"/>
      </w:pPr>
    </w:p>
    <w:p w14:paraId="1F64273B" w14:textId="77777777" w:rsidR="003E0274" w:rsidRDefault="003E0274">
      <w:pPr>
        <w:spacing w:before="200"/>
      </w:pPr>
    </w:p>
    <w:p w14:paraId="149D45DD" w14:textId="77777777" w:rsidR="007A359E" w:rsidRDefault="007A359E">
      <w:pPr>
        <w:spacing w:before="200"/>
      </w:pPr>
    </w:p>
    <w:p w14:paraId="6041C797" w14:textId="77777777" w:rsidR="003E0274" w:rsidRDefault="003E0274">
      <w:pPr>
        <w:spacing w:before="200"/>
      </w:pPr>
    </w:p>
    <w:p w14:paraId="5692DECB" w14:textId="77777777" w:rsidR="003E0274" w:rsidRDefault="003E0274">
      <w:pPr>
        <w:spacing w:before="200"/>
      </w:pPr>
    </w:p>
    <w:p w14:paraId="5B7A0403" w14:textId="77777777" w:rsidR="003E0274" w:rsidRDefault="003E0274">
      <w:pPr>
        <w:spacing w:before="200"/>
      </w:pPr>
    </w:p>
    <w:p w14:paraId="19A088DF" w14:textId="77777777" w:rsidR="00341DEA" w:rsidRDefault="00341DEA">
      <w:pPr>
        <w:spacing w:before="200"/>
      </w:pPr>
    </w:p>
    <w:p w14:paraId="72F8C100" w14:textId="77777777" w:rsidR="003E0274" w:rsidRDefault="003E0274">
      <w:pPr>
        <w:spacing w:before="200"/>
      </w:pPr>
    </w:p>
    <w:p w14:paraId="733CF775" w14:textId="466E0B7E" w:rsidR="00A10A7B" w:rsidRPr="00A10A7B" w:rsidRDefault="00A10A7B" w:rsidP="00A10A7B">
      <w:pPr>
        <w:spacing w:before="200"/>
        <w:ind w:left="2160" w:firstLine="720"/>
        <w:jc w:val="both"/>
        <w:rPr>
          <w:i/>
          <w:iCs/>
          <w:sz w:val="12"/>
          <w:szCs w:val="12"/>
        </w:rPr>
      </w:pPr>
      <w:r w:rsidRPr="00A10A7B">
        <w:rPr>
          <w:i/>
          <w:iCs/>
          <w:sz w:val="12"/>
          <w:szCs w:val="12"/>
        </w:rPr>
        <w:t>3d rendering of Treponema pallidum, the bacteria that cause syphilis.</w:t>
      </w:r>
    </w:p>
    <w:p w14:paraId="4C111C01" w14:textId="04EE2823" w:rsidR="003E0274" w:rsidRDefault="003E0274">
      <w:pPr>
        <w:spacing w:before="200"/>
      </w:pPr>
    </w:p>
    <w:p w14:paraId="476C27B5" w14:textId="77777777" w:rsidR="003E0274" w:rsidRDefault="00E312EA">
      <w:pPr>
        <w:pBdr>
          <w:top w:val="single" w:sz="8" w:space="1" w:color="F59E0B"/>
          <w:bottom w:val="single" w:sz="12" w:space="2" w:color="009B8D"/>
        </w:pBdr>
        <w:spacing w:before="200" w:after="80"/>
      </w:pPr>
      <w:r>
        <w:rPr>
          <w:b/>
          <w:bCs/>
          <w:color w:val="007A6E"/>
          <w:sz w:val="26"/>
          <w:szCs w:val="26"/>
        </w:rPr>
        <w:t xml:space="preserve"> Tuberculosis Lunch and Learns with Private Providers</w:t>
      </w:r>
    </w:p>
    <w:p w14:paraId="1B3C2053" w14:textId="77777777" w:rsidR="003E0274" w:rsidRDefault="00E312EA">
      <w:pPr>
        <w:spacing w:after="160"/>
      </w:pPr>
      <w:r>
        <w:rPr>
          <w:i/>
          <w:iCs/>
          <w:color w:val="D97706"/>
          <w:sz w:val="18"/>
          <w:szCs w:val="18"/>
        </w:rPr>
        <w:t>by Mary Menix, APRN-FNP</w:t>
      </w:r>
    </w:p>
    <w:p w14:paraId="6CB0D442" w14:textId="77777777" w:rsidR="003E0274" w:rsidRDefault="00E312EA">
      <w:pPr>
        <w:spacing w:before="60" w:after="100"/>
      </w:pPr>
      <w:r>
        <w:t>In support of the Texas Tuberculosis Manual’s standards for maintaining robust program infrastructure, PHR 7 developed a Tuberculosis Lunch and Learn presentation titled “Tuberculosis Awareness in the Family Practice and Specialty Setting” for medical providers working outside the public health system.</w:t>
      </w:r>
    </w:p>
    <w:p w14:paraId="56CBEC73" w14:textId="77777777" w:rsidR="003E0274" w:rsidRDefault="00E312EA">
      <w:pPr>
        <w:spacing w:before="60" w:after="100"/>
      </w:pPr>
      <w:r>
        <w:t>The presentation provides geographically specific TB epidemiologic information, case counts, incidence data, U.S. Preventive Services Task Force (USPSTF) recommendations, reporting requirements, and TB screening and treatment guidelines tailored to providers and patients within PHR 7. Launched in July 2025, the program is independently solicited and coordinated by PHR 7 staff.</w:t>
      </w:r>
    </w:p>
    <w:p w14:paraId="683AD702" w14:textId="77777777" w:rsidR="003E0274" w:rsidRDefault="00E312EA">
      <w:pPr>
        <w:spacing w:before="60" w:after="100"/>
      </w:pPr>
      <w:r>
        <w:t>As of November 15, 2025, six clinics within the Baylor Scott and White, Coryell Health, and Health Point systems hosted PHR 7 Public Health Nursing and TB staff, reaching 48 providers. The response has been widely positive, with strong willingness to implement USPSTF screening recommendations. One practice administrator even requested PHR 7 follow-up guidance to develop a workflow for routine screening of at-risk clients.</w:t>
      </w:r>
    </w:p>
    <w:p w14:paraId="345762C3" w14:textId="77777777" w:rsidR="003E0274" w:rsidRDefault="00E312EA">
      <w:pPr>
        <w:spacing w:before="60" w:after="160"/>
      </w:pPr>
      <w:r>
        <w:t>These sessions give providers a localized snapshot of how tuberculosis impacts their community and introduces them to PHR 7 Public Health Nursing Program staff — helping to build lasting relationships and raise awareness of local, regional, and state TB resources.</w:t>
      </w:r>
    </w:p>
    <w:p w14:paraId="1774900F" w14:textId="77777777" w:rsidR="003E0274" w:rsidRDefault="003E0274">
      <w:pPr>
        <w:spacing w:before="60" w:after="160"/>
      </w:pPr>
    </w:p>
    <w:p w14:paraId="6DC75248" w14:textId="77777777" w:rsidR="003E0274" w:rsidRDefault="003E0274">
      <w:pPr>
        <w:spacing w:before="60" w:after="160"/>
      </w:pPr>
    </w:p>
    <w:p w14:paraId="12AC9543" w14:textId="77777777" w:rsidR="003E0274" w:rsidRDefault="00E312EA">
      <w:pPr>
        <w:spacing w:before="60" w:after="160"/>
      </w:pPr>
      <w:r>
        <w:rPr>
          <w:noProof/>
        </w:rPr>
        <w:drawing>
          <wp:anchor distT="0" distB="0" distL="0" distR="0" simplePos="0" relativeHeight="251652096" behindDoc="0" locked="0" layoutInCell="1" allowOverlap="1" wp14:anchorId="207C7716" wp14:editId="61F151FE">
            <wp:simplePos x="0" y="0"/>
            <wp:positionH relativeFrom="column">
              <wp:posOffset>-26035</wp:posOffset>
            </wp:positionH>
            <wp:positionV relativeFrom="paragraph">
              <wp:posOffset>72390</wp:posOffset>
            </wp:positionV>
            <wp:extent cx="6530975" cy="4293235"/>
            <wp:effectExtent l="0" t="0" r="0" b="0"/>
            <wp:wrapNone/>
            <wp:docPr id="1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pic:cNvPicPr>
                      <a:picLocks noChangeAspect="1" noChangeArrowheads="1"/>
                    </pic:cNvPicPr>
                  </pic:nvPicPr>
                  <pic:blipFill>
                    <a:blip r:embed="rId19"/>
                    <a:stretch>
                      <a:fillRect/>
                    </a:stretch>
                  </pic:blipFill>
                  <pic:spPr bwMode="auto">
                    <a:xfrm>
                      <a:off x="0" y="0"/>
                      <a:ext cx="6530975" cy="4293235"/>
                    </a:xfrm>
                    <a:prstGeom prst="rect">
                      <a:avLst/>
                    </a:prstGeom>
                  </pic:spPr>
                </pic:pic>
              </a:graphicData>
            </a:graphic>
          </wp:anchor>
        </w:drawing>
      </w:r>
    </w:p>
    <w:p w14:paraId="10D0CBAC" w14:textId="77777777" w:rsidR="003E0274" w:rsidRDefault="003E0274">
      <w:pPr>
        <w:spacing w:before="60" w:after="160"/>
      </w:pPr>
    </w:p>
    <w:p w14:paraId="35222DB9" w14:textId="77777777" w:rsidR="003E0274" w:rsidRDefault="003E0274">
      <w:pPr>
        <w:spacing w:before="60" w:after="160"/>
      </w:pPr>
    </w:p>
    <w:p w14:paraId="7B40F170" w14:textId="77777777" w:rsidR="003E0274" w:rsidRDefault="003E0274">
      <w:pPr>
        <w:spacing w:before="60" w:after="160"/>
      </w:pPr>
    </w:p>
    <w:p w14:paraId="057B50B9" w14:textId="77777777" w:rsidR="003E0274" w:rsidRDefault="003E0274">
      <w:pPr>
        <w:spacing w:before="60" w:after="160"/>
      </w:pPr>
    </w:p>
    <w:p w14:paraId="66D4866C" w14:textId="77777777" w:rsidR="003E0274" w:rsidRDefault="003E0274">
      <w:pPr>
        <w:spacing w:before="60" w:after="160"/>
      </w:pPr>
    </w:p>
    <w:p w14:paraId="0235C670" w14:textId="77777777" w:rsidR="003E0274" w:rsidRDefault="003E0274">
      <w:pPr>
        <w:spacing w:before="60" w:after="160"/>
      </w:pPr>
    </w:p>
    <w:p w14:paraId="640A6B0F" w14:textId="77777777" w:rsidR="003E0274" w:rsidRDefault="003E0274">
      <w:pPr>
        <w:spacing w:before="60" w:after="160"/>
      </w:pPr>
    </w:p>
    <w:p w14:paraId="7EBA1D60" w14:textId="77777777" w:rsidR="003E0274" w:rsidRDefault="003E0274">
      <w:pPr>
        <w:spacing w:before="60" w:after="160"/>
      </w:pPr>
    </w:p>
    <w:p w14:paraId="4505F78B" w14:textId="77777777" w:rsidR="003E0274" w:rsidRDefault="003E0274">
      <w:pPr>
        <w:spacing w:before="60" w:after="160"/>
      </w:pPr>
    </w:p>
    <w:p w14:paraId="10F65927" w14:textId="77777777" w:rsidR="003E0274" w:rsidRDefault="003E0274">
      <w:pPr>
        <w:spacing w:before="60" w:after="160"/>
      </w:pPr>
    </w:p>
    <w:p w14:paraId="55C6F5D9" w14:textId="77777777" w:rsidR="003E0274" w:rsidRDefault="003E0274">
      <w:pPr>
        <w:spacing w:before="60" w:after="160"/>
      </w:pPr>
    </w:p>
    <w:p w14:paraId="4CD26703" w14:textId="77777777" w:rsidR="003E0274" w:rsidRDefault="003E0274">
      <w:pPr>
        <w:spacing w:before="60" w:after="160"/>
      </w:pPr>
    </w:p>
    <w:p w14:paraId="3EC6CE7C" w14:textId="77777777" w:rsidR="003E0274" w:rsidRDefault="003E0274">
      <w:pPr>
        <w:spacing w:before="60" w:after="160"/>
      </w:pPr>
    </w:p>
    <w:p w14:paraId="6BEC3034" w14:textId="77777777" w:rsidR="003E0274" w:rsidRDefault="003E0274">
      <w:pPr>
        <w:spacing w:before="60" w:after="160"/>
      </w:pPr>
    </w:p>
    <w:p w14:paraId="5F022DD4" w14:textId="77777777" w:rsidR="003E0274" w:rsidRDefault="003E0274">
      <w:pPr>
        <w:spacing w:before="60" w:after="160"/>
      </w:pPr>
    </w:p>
    <w:p w14:paraId="71A51047" w14:textId="77777777" w:rsidR="003E0274" w:rsidRDefault="003E0274">
      <w:pPr>
        <w:spacing w:before="60" w:after="160"/>
      </w:pPr>
    </w:p>
    <w:p w14:paraId="646E7411" w14:textId="77777777" w:rsidR="003E0274" w:rsidRDefault="003E0274">
      <w:pPr>
        <w:spacing w:before="60" w:after="160"/>
      </w:pPr>
    </w:p>
    <w:p w14:paraId="7C67AF2D" w14:textId="77777777" w:rsidR="003E0274" w:rsidRDefault="003E0274">
      <w:pPr>
        <w:spacing w:before="60" w:after="160"/>
      </w:pPr>
    </w:p>
    <w:p w14:paraId="296E07C9" w14:textId="77777777" w:rsidR="003E0274" w:rsidRDefault="003E0274"/>
    <w:p w14:paraId="7D2D723F" w14:textId="77777777" w:rsidR="003E0274" w:rsidRDefault="00E312EA">
      <w:pPr>
        <w:pBdr>
          <w:top w:val="single" w:sz="8" w:space="1" w:color="F59E0B"/>
          <w:bottom w:val="single" w:sz="12" w:space="2" w:color="009B8D"/>
        </w:pBdr>
        <w:spacing w:after="40"/>
      </w:pPr>
      <w:r>
        <w:rPr>
          <w:b/>
          <w:bCs/>
          <w:color w:val="007A6E"/>
          <w:sz w:val="26"/>
          <w:szCs w:val="26"/>
        </w:rPr>
        <w:t>Typhoid Fever: School Exclusion and Re-Admission Case Study</w:t>
      </w:r>
    </w:p>
    <w:p w14:paraId="5384DEFC" w14:textId="77777777" w:rsidR="003E0274" w:rsidRDefault="00E312EA">
      <w:pPr>
        <w:spacing w:after="160"/>
      </w:pPr>
      <w:r>
        <w:rPr>
          <w:i/>
          <w:iCs/>
          <w:color w:val="D97706"/>
          <w:sz w:val="18"/>
          <w:szCs w:val="18"/>
        </w:rPr>
        <w:t>by Kyle Kimmey, MPH, CIC, CPH</w:t>
      </w:r>
    </w:p>
    <w:p w14:paraId="2B6B4C61" w14:textId="77777777" w:rsidR="003E0274" w:rsidRDefault="00E312EA">
      <w:pPr>
        <w:spacing w:before="60" w:after="100"/>
      </w:pPr>
      <w:r>
        <w:t>A school-aged child was diagnosed with typhoid fever following recent international travel. The initial presentation included fever, abdominal pain, chills, and diarrhea. Diagnosis was confirmed through clinical examination and microbiological culture. Despite completing an appropriate antibiotic regimen with documented clinical response, post-treatment follow-up stool cultures remained positive for</w:t>
      </w:r>
      <w:r>
        <w:rPr>
          <w:i/>
          <w:iCs/>
        </w:rPr>
        <w:t xml:space="preserve"> Salmonella</w:t>
      </w:r>
      <w:r>
        <w:t xml:space="preserve"> Typhi even after the patient became asymptomatic.</w:t>
      </w:r>
    </w:p>
    <w:p w14:paraId="4E5DEF1E" w14:textId="682B2CD2" w:rsidR="003E0274" w:rsidRDefault="00E312EA">
      <w:pPr>
        <w:spacing w:before="60" w:after="160"/>
      </w:pPr>
      <w:r>
        <w:t>This situation created a challenge under Texas state regulations (Texas Administrative Code (TAC) Title 25, Part 1, Chapter 97, Subchapter A, §97.7), which generally require</w:t>
      </w:r>
      <w:r w:rsidR="00D65C01">
        <w:t>s</w:t>
      </w:r>
      <w:r>
        <w:t xml:space="preserve"> three negative stool cultures before readmitting a child diagnosed with typhoid fever to school. The persistence of positive cultures over several months — despite the child being symptom-free — required a thoughtful public health response.</w:t>
      </w:r>
    </w:p>
    <w:p w14:paraId="04AB2F7D" w14:textId="77777777" w:rsidR="003E0274" w:rsidRDefault="00E312EA">
      <w:pPr>
        <w:pBdr>
          <w:top w:val="single" w:sz="4" w:space="1" w:color="F59E0B"/>
          <w:bottom w:val="single" w:sz="4" w:space="1" w:color="009B8D"/>
        </w:pBdr>
        <w:spacing w:before="160" w:after="100"/>
      </w:pPr>
      <w:r>
        <w:rPr>
          <w:b/>
          <w:bCs/>
          <w:color w:val="007A6E"/>
          <w:spacing w:val="60"/>
        </w:rPr>
        <w:t>RESOLUTION</w:t>
      </w:r>
    </w:p>
    <w:p w14:paraId="36497CDE" w14:textId="77777777" w:rsidR="003E0274" w:rsidRDefault="00E312EA">
      <w:pPr>
        <w:spacing w:before="60" w:after="160"/>
      </w:pPr>
      <w:r>
        <w:t>The case was resolved through a physician evaluation under TAC option 1, which allows a physician’s clinical judgment to override strict laboratory criteria when deemed appropriate. An infectious disease specialist assessed the patient and concluded the child did not pose a transmission risk, supporting readmission to school despite positive stool cultures.</w:t>
      </w:r>
    </w:p>
    <w:p w14:paraId="3C481BCD" w14:textId="77777777" w:rsidR="003E0274" w:rsidRDefault="003E0274">
      <w:pPr>
        <w:spacing w:before="100"/>
      </w:pPr>
    </w:p>
    <w:p w14:paraId="355F686E" w14:textId="77777777" w:rsidR="003E0274" w:rsidRDefault="00E312EA">
      <w:pPr>
        <w:spacing w:before="60" w:after="100"/>
      </w:pPr>
      <w:r>
        <w:rPr>
          <w:color w:val="6B7280"/>
          <w:sz w:val="18"/>
          <w:szCs w:val="18"/>
        </w:rPr>
        <w:t xml:space="preserve">Acknowledgements: PHR 7 gratefully acknowledges the contributions of Kaleb Fowlkes, Asha </w:t>
      </w:r>
      <w:proofErr w:type="spellStart"/>
      <w:r>
        <w:rPr>
          <w:color w:val="6B7280"/>
          <w:sz w:val="18"/>
          <w:szCs w:val="18"/>
        </w:rPr>
        <w:t>Saraswate</w:t>
      </w:r>
      <w:proofErr w:type="spellEnd"/>
      <w:r>
        <w:rPr>
          <w:color w:val="6B7280"/>
          <w:sz w:val="18"/>
          <w:szCs w:val="18"/>
        </w:rPr>
        <w:t>, and Dr. Amanda Norwood (Williamson County and Cities Health District); Conner Kelly, Arnold Martinez, and Bonnie Morehead (DSHS PHR 7); Dr. Mehgan Kidd (DSHS Office of Chief State Epidemiologist); Irina Cody and Kenneth Davis (DSHS Emerging and Acute Infectious Disease Unit); and Texas Children’s Hospital.</w:t>
      </w:r>
    </w:p>
    <w:p w14:paraId="1352656E" w14:textId="77777777" w:rsidR="003E0274" w:rsidRDefault="003E0274">
      <w:pPr>
        <w:spacing w:before="120"/>
      </w:pPr>
    </w:p>
    <w:p w14:paraId="53EFD010" w14:textId="5E207D5B" w:rsidR="003E0274" w:rsidRDefault="003E0274">
      <w:pPr>
        <w:spacing w:before="120"/>
        <w:jc w:val="center"/>
      </w:pPr>
    </w:p>
    <w:p w14:paraId="53EFD007" w14:textId="1F75E4A0" w:rsidR="003E0274" w:rsidRDefault="00341DEA">
      <w:pPr>
        <w:spacing w:before="200"/>
      </w:pPr>
      <w:r>
        <w:rPr>
          <w:noProof/>
        </w:rPr>
        <w:drawing>
          <wp:anchor distT="0" distB="0" distL="114300" distR="114300" simplePos="0" relativeHeight="251662336" behindDoc="0" locked="0" layoutInCell="1" allowOverlap="1" wp14:anchorId="3EAF8DE8" wp14:editId="050998C0">
            <wp:simplePos x="0" y="0"/>
            <wp:positionH relativeFrom="column">
              <wp:posOffset>5080</wp:posOffset>
            </wp:positionH>
            <wp:positionV relativeFrom="paragraph">
              <wp:posOffset>108334</wp:posOffset>
            </wp:positionV>
            <wp:extent cx="6475228" cy="2374250"/>
            <wp:effectExtent l="0" t="0" r="1905" b="1270"/>
            <wp:wrapNone/>
            <wp:docPr id="200" name="Typhoid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TyphoidKeyPoint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475228" cy="2374250"/>
                    </a:xfrm>
                    <a:prstGeom prst="rect">
                      <a:avLst/>
                    </a:prstGeom>
                  </pic:spPr>
                </pic:pic>
              </a:graphicData>
            </a:graphic>
            <wp14:sizeRelH relativeFrom="page">
              <wp14:pctWidth>0</wp14:pctWidth>
            </wp14:sizeRelH>
            <wp14:sizeRelV relativeFrom="page">
              <wp14:pctHeight>0</wp14:pctHeight>
            </wp14:sizeRelV>
          </wp:anchor>
        </w:drawing>
      </w:r>
    </w:p>
    <w:p w14:paraId="5B09DD10" w14:textId="77777777" w:rsidR="003E0274" w:rsidRDefault="003E0274">
      <w:pPr>
        <w:spacing w:before="80" w:after="80"/>
        <w:jc w:val="center"/>
      </w:pPr>
    </w:p>
    <w:p w14:paraId="2472A02E" w14:textId="77777777" w:rsidR="003E0274" w:rsidRDefault="003E0274">
      <w:pPr>
        <w:spacing w:before="80" w:after="80"/>
        <w:jc w:val="center"/>
      </w:pPr>
    </w:p>
    <w:p w14:paraId="5C77D7BB" w14:textId="77777777" w:rsidR="003E0274" w:rsidRDefault="003E0274">
      <w:pPr>
        <w:spacing w:before="80" w:after="80"/>
        <w:jc w:val="center"/>
      </w:pPr>
    </w:p>
    <w:p w14:paraId="7C9C04A9" w14:textId="77777777" w:rsidR="003E0274" w:rsidRDefault="003E0274">
      <w:pPr>
        <w:spacing w:before="80" w:after="80"/>
        <w:jc w:val="center"/>
      </w:pPr>
    </w:p>
    <w:p w14:paraId="086BBE89" w14:textId="77777777" w:rsidR="003E0274" w:rsidRDefault="003E0274">
      <w:pPr>
        <w:spacing w:before="80" w:after="80"/>
        <w:jc w:val="center"/>
      </w:pPr>
    </w:p>
    <w:p w14:paraId="287939E7" w14:textId="77777777" w:rsidR="003E0274" w:rsidRDefault="003E0274">
      <w:pPr>
        <w:spacing w:before="80" w:after="80"/>
        <w:jc w:val="center"/>
      </w:pPr>
    </w:p>
    <w:p w14:paraId="4DAF2C3B" w14:textId="77777777" w:rsidR="003E0274" w:rsidRDefault="003E0274">
      <w:pPr>
        <w:spacing w:before="80" w:after="80"/>
        <w:jc w:val="center"/>
      </w:pPr>
    </w:p>
    <w:p w14:paraId="5440C10E" w14:textId="77777777" w:rsidR="003E0274" w:rsidRDefault="003E0274">
      <w:pPr>
        <w:spacing w:before="80" w:after="80"/>
        <w:jc w:val="center"/>
      </w:pPr>
    </w:p>
    <w:p w14:paraId="533B05F5" w14:textId="77777777" w:rsidR="003E0274" w:rsidRDefault="003E0274">
      <w:pPr>
        <w:spacing w:before="80" w:after="80"/>
        <w:jc w:val="center"/>
      </w:pPr>
    </w:p>
    <w:p w14:paraId="1A6079F9" w14:textId="77777777" w:rsidR="003E0274" w:rsidRDefault="003E0274">
      <w:pPr>
        <w:spacing w:before="80" w:after="80"/>
        <w:jc w:val="center"/>
      </w:pPr>
    </w:p>
    <w:p w14:paraId="02340380" w14:textId="77777777" w:rsidR="003E0274" w:rsidRDefault="003E0274">
      <w:pPr>
        <w:spacing w:before="80" w:after="80"/>
        <w:jc w:val="center"/>
      </w:pPr>
    </w:p>
    <w:p w14:paraId="20770843" w14:textId="77777777" w:rsidR="003E0274" w:rsidRDefault="003E0274">
      <w:pPr>
        <w:spacing w:before="80" w:after="80"/>
        <w:jc w:val="center"/>
      </w:pPr>
    </w:p>
    <w:p w14:paraId="460DD452" w14:textId="77777777" w:rsidR="00341DEA" w:rsidRDefault="00341DEA">
      <w:pPr>
        <w:spacing w:before="80" w:after="80"/>
        <w:jc w:val="center"/>
      </w:pPr>
    </w:p>
    <w:p w14:paraId="0E263C34" w14:textId="77777777" w:rsidR="00341DEA" w:rsidRDefault="00341DEA">
      <w:pPr>
        <w:spacing w:before="80" w:after="80"/>
        <w:jc w:val="center"/>
      </w:pPr>
    </w:p>
    <w:p w14:paraId="153E9915" w14:textId="77777777" w:rsidR="00341DEA" w:rsidRDefault="00341DEA">
      <w:pPr>
        <w:spacing w:before="80" w:after="80"/>
        <w:jc w:val="center"/>
      </w:pPr>
    </w:p>
    <w:p w14:paraId="59F52782" w14:textId="77777777" w:rsidR="00341DEA" w:rsidRDefault="00341DEA">
      <w:pPr>
        <w:spacing w:before="80" w:after="80"/>
        <w:jc w:val="center"/>
      </w:pPr>
    </w:p>
    <w:p w14:paraId="7D5EFF11" w14:textId="77777777" w:rsidR="00341DEA" w:rsidRDefault="00341DEA">
      <w:pPr>
        <w:spacing w:before="80" w:after="80"/>
        <w:jc w:val="center"/>
      </w:pPr>
    </w:p>
    <w:p w14:paraId="0E0F9445" w14:textId="77777777" w:rsidR="00341DEA" w:rsidRDefault="00341DEA">
      <w:pPr>
        <w:spacing w:before="80" w:after="80"/>
        <w:jc w:val="center"/>
      </w:pPr>
    </w:p>
    <w:p w14:paraId="22E2F39C" w14:textId="77777777" w:rsidR="007A359E" w:rsidRDefault="007A359E">
      <w:pPr>
        <w:spacing w:before="80" w:after="80"/>
        <w:jc w:val="center"/>
      </w:pPr>
    </w:p>
    <w:p w14:paraId="544A9E5E" w14:textId="77777777" w:rsidR="00341DEA" w:rsidRDefault="00341DEA">
      <w:pPr>
        <w:spacing w:before="80" w:after="80"/>
        <w:jc w:val="center"/>
      </w:pPr>
    </w:p>
    <w:p w14:paraId="5091C028" w14:textId="77777777" w:rsidR="003E0274" w:rsidRDefault="003E0274"/>
    <w:p w14:paraId="0285A231" w14:textId="77777777" w:rsidR="003E0274" w:rsidRDefault="00E312EA">
      <w:pPr>
        <w:pBdr>
          <w:top w:val="single" w:sz="8" w:space="1" w:color="F59E0B"/>
          <w:bottom w:val="single" w:sz="12" w:space="2" w:color="009B8D"/>
        </w:pBdr>
        <w:spacing w:after="40"/>
      </w:pPr>
      <w:r>
        <w:rPr>
          <w:b/>
          <w:bCs/>
          <w:color w:val="007A6E"/>
          <w:sz w:val="26"/>
          <w:szCs w:val="26"/>
        </w:rPr>
        <w:t>Flooding in Central Texas – July 2025</w:t>
      </w:r>
    </w:p>
    <w:p w14:paraId="5BABD53E" w14:textId="77777777" w:rsidR="003E0274" w:rsidRDefault="00E312EA">
      <w:pPr>
        <w:spacing w:after="160"/>
      </w:pPr>
      <w:r>
        <w:rPr>
          <w:i/>
          <w:iCs/>
          <w:color w:val="D97706"/>
          <w:sz w:val="18"/>
          <w:szCs w:val="18"/>
        </w:rPr>
        <w:t>by Julia Butler and Bonnie Morehead</w:t>
      </w:r>
    </w:p>
    <w:p w14:paraId="6A208224" w14:textId="77777777" w:rsidR="003E0274" w:rsidRDefault="00E312EA">
      <w:pPr>
        <w:spacing w:before="60" w:after="100"/>
      </w:pPr>
      <w:r>
        <w:t>Before the severe weather that struck over the July 4, 2025, holiday weekend, the PHR 7 Preparedness and Epidemiology team was already maintaining situational awareness — attending state weather calls and standing by to provide Emergency Support Function-8 (ESF-8) Public Health and Medical Services support. The event brought heavy rainfall and subsequent flash flooding to multiple PHR 7 counties, posing significant risks to public health and safety.</w:t>
      </w:r>
    </w:p>
    <w:p w14:paraId="7C2D8F05" w14:textId="77777777" w:rsidR="003E0274" w:rsidRDefault="00E312EA">
      <w:pPr>
        <w:spacing w:before="60" w:after="160"/>
      </w:pPr>
      <w:r>
        <w:t>On July 4, Governor Gregg Abbott issued a State Disaster Declaration for 21 Texas counties. Six additional counties were added on July 5. The PHR 7 counties affected included Hamilton, Llano, San Saba, Burnet, Caldwell, Travis, and Williamson.</w:t>
      </w:r>
    </w:p>
    <w:p w14:paraId="7AD49AE3" w14:textId="77777777" w:rsidR="003E0274" w:rsidRDefault="00E312EA">
      <w:pPr>
        <w:pBdr>
          <w:top w:val="single" w:sz="4" w:space="1" w:color="F59E0B"/>
          <w:bottom w:val="single" w:sz="4" w:space="1" w:color="009B8D"/>
        </w:pBdr>
        <w:spacing w:before="160" w:after="100"/>
      </w:pPr>
      <w:r>
        <w:rPr>
          <w:b/>
          <w:bCs/>
          <w:color w:val="007A6E"/>
          <w:spacing w:val="60"/>
        </w:rPr>
        <w:t>RESPONSE OPERATIONS</w:t>
      </w:r>
    </w:p>
    <w:p w14:paraId="49470235" w14:textId="77777777" w:rsidR="003E0274" w:rsidRDefault="00E312EA">
      <w:pPr>
        <w:spacing w:before="60" w:after="160"/>
      </w:pPr>
      <w:r>
        <w:t>PHR 7 has five disaster districts that enhance preparedness and response: District 11 (Waco), District 12 (Austin), District 13 (Bryan), District 23 (Killeen), and Capitol District 25 (Austin). The Disaster District Emergency Operations Center 12 (DDEOC 12) was activated in Williamson County. PHR 7 deployed a team member to fill the ESF-8 chair in person on July 5 and 6, communicating with PHR 7 leadership, the State Medical Operations Center (SMOC), emergency management partners, local health departments, and hospital preparedness program representatives.</w:t>
      </w:r>
    </w:p>
    <w:p w14:paraId="442C7BF4" w14:textId="77777777" w:rsidR="003E0274" w:rsidRDefault="00E312EA">
      <w:pPr>
        <w:pBdr>
          <w:top w:val="single" w:sz="4" w:space="1" w:color="F59E0B"/>
          <w:bottom w:val="single" w:sz="4" w:space="1" w:color="009B8D"/>
        </w:pBdr>
        <w:spacing w:before="160" w:after="100"/>
      </w:pPr>
      <w:r>
        <w:rPr>
          <w:b/>
          <w:bCs/>
          <w:color w:val="007A6E"/>
          <w:spacing w:val="60"/>
        </w:rPr>
        <w:t>RESPONSE ACTIVITIES</w:t>
      </w:r>
    </w:p>
    <w:p w14:paraId="799C0B2A" w14:textId="77777777" w:rsidR="003E0274" w:rsidRDefault="00E312EA">
      <w:pPr>
        <w:pStyle w:val="ListParagraph"/>
        <w:numPr>
          <w:ilvl w:val="0"/>
          <w:numId w:val="1"/>
        </w:numPr>
        <w:spacing w:before="40" w:after="40"/>
      </w:pPr>
      <w:r>
        <w:t>Providing Critical Incident Stress Management (CISM) processes</w:t>
      </w:r>
    </w:p>
    <w:p w14:paraId="72654E0E" w14:textId="77777777" w:rsidR="003E0274" w:rsidRDefault="00E312EA">
      <w:pPr>
        <w:pStyle w:val="ListParagraph"/>
        <w:numPr>
          <w:ilvl w:val="0"/>
          <w:numId w:val="1"/>
        </w:numPr>
        <w:spacing w:before="40" w:after="40"/>
      </w:pPr>
      <w:r>
        <w:t>Distributing local mental health authority contact information</w:t>
      </w:r>
    </w:p>
    <w:p w14:paraId="33705C68" w14:textId="77777777" w:rsidR="003E0274" w:rsidRDefault="00E312EA">
      <w:pPr>
        <w:pStyle w:val="ListParagraph"/>
        <w:numPr>
          <w:ilvl w:val="0"/>
          <w:numId w:val="1"/>
        </w:numPr>
        <w:spacing w:before="40" w:after="40"/>
      </w:pPr>
      <w:r>
        <w:t>Coordinating discussions on vaccine and immunization clinics</w:t>
      </w:r>
    </w:p>
    <w:p w14:paraId="7895DC37" w14:textId="77777777" w:rsidR="003E0274" w:rsidRDefault="00E312EA">
      <w:pPr>
        <w:pStyle w:val="ListParagraph"/>
        <w:numPr>
          <w:ilvl w:val="0"/>
          <w:numId w:val="1"/>
        </w:numPr>
        <w:spacing w:before="40" w:after="40"/>
      </w:pPr>
      <w:r>
        <w:t>Conducting Community Assessment for Public Health Emergency Response (CASPER) discussions</w:t>
      </w:r>
    </w:p>
    <w:p w14:paraId="282E3367" w14:textId="77777777" w:rsidR="003E0274" w:rsidRDefault="00E312EA">
      <w:pPr>
        <w:pStyle w:val="ListParagraph"/>
        <w:numPr>
          <w:ilvl w:val="0"/>
          <w:numId w:val="1"/>
        </w:numPr>
        <w:spacing w:before="40" w:after="40"/>
      </w:pPr>
      <w:r>
        <w:t>Surveillance for injury and illnesses associated with the incident</w:t>
      </w:r>
    </w:p>
    <w:p w14:paraId="0F76AED8" w14:textId="77777777" w:rsidR="003E0274" w:rsidRDefault="00E312EA">
      <w:pPr>
        <w:pStyle w:val="ListParagraph"/>
        <w:numPr>
          <w:ilvl w:val="0"/>
          <w:numId w:val="1"/>
        </w:numPr>
        <w:spacing w:before="40" w:after="40"/>
      </w:pPr>
      <w:r>
        <w:t>Conducting food safety consultations in Burnet, San Saba, Lampasas, and Llano Counties</w:t>
      </w:r>
    </w:p>
    <w:p w14:paraId="571E3F54" w14:textId="77777777" w:rsidR="003E0274" w:rsidRDefault="003E0274">
      <w:pPr>
        <w:spacing w:before="80"/>
      </w:pPr>
    </w:p>
    <w:p w14:paraId="3E704F75" w14:textId="77777777" w:rsidR="003E0274" w:rsidRDefault="00E312EA">
      <w:pPr>
        <w:spacing w:before="60" w:after="100"/>
      </w:pPr>
      <w:r>
        <w:t>By July 14, the Consumer Health Protection Program had assessed the need for and conducted food consultations in four counties. The Preparedness and Epidemiology team was also notified of a San Saba County nursing home evacuation and maintained ongoing support for affected communities.</w:t>
      </w:r>
    </w:p>
    <w:p w14:paraId="75A52274" w14:textId="77777777" w:rsidR="003E0274" w:rsidRDefault="00E312EA">
      <w:pPr>
        <w:spacing w:before="60" w:after="160"/>
      </w:pPr>
      <w:r>
        <w:t>Between July 15–24, PHR 7 continued to monitor the situation, responding to DDEOC 12 (Austin) and DDEOC 23 (Killeen) inquiries and supporting recovery efforts. Vital records assistance was coordinated for Burnet County residents. DDEOC 23 returned to normal operations on July 16; DDEOC 12 on July 23; and PHR 7’s Regional Public Health and Medical Operations Center (RPHMOC) deactivated and returned to normal operations on July 25, 2025.</w:t>
      </w:r>
    </w:p>
    <w:p w14:paraId="5B27AC02" w14:textId="77777777" w:rsidR="003E0274" w:rsidRDefault="00E312EA">
      <w:pPr>
        <w:spacing w:before="60" w:after="160"/>
      </w:pPr>
      <w:r>
        <w:rPr>
          <w:noProof/>
        </w:rPr>
        <w:drawing>
          <wp:anchor distT="0" distB="0" distL="0" distR="0" simplePos="0" relativeHeight="251660288" behindDoc="0" locked="0" layoutInCell="1" allowOverlap="1" wp14:anchorId="01E376A9" wp14:editId="0E4BEEC4">
            <wp:simplePos x="0" y="0"/>
            <wp:positionH relativeFrom="column">
              <wp:posOffset>1038860</wp:posOffset>
            </wp:positionH>
            <wp:positionV relativeFrom="paragraph">
              <wp:posOffset>-3810</wp:posOffset>
            </wp:positionV>
            <wp:extent cx="3926205" cy="2938780"/>
            <wp:effectExtent l="0" t="0" r="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21"/>
                    <a:stretch>
                      <a:fillRect/>
                    </a:stretch>
                  </pic:blipFill>
                  <pic:spPr bwMode="auto">
                    <a:xfrm>
                      <a:off x="0" y="0"/>
                      <a:ext cx="3926205" cy="2938780"/>
                    </a:xfrm>
                    <a:prstGeom prst="rect">
                      <a:avLst/>
                    </a:prstGeom>
                  </pic:spPr>
                </pic:pic>
              </a:graphicData>
            </a:graphic>
          </wp:anchor>
        </w:drawing>
      </w:r>
    </w:p>
    <w:p w14:paraId="1BFEA9E9" w14:textId="77777777" w:rsidR="003E0274" w:rsidRDefault="003E0274">
      <w:pPr>
        <w:spacing w:before="60" w:after="160"/>
      </w:pPr>
    </w:p>
    <w:p w14:paraId="13C919AD" w14:textId="77777777" w:rsidR="003E0274" w:rsidRDefault="003E0274">
      <w:pPr>
        <w:spacing w:before="60" w:after="160"/>
      </w:pPr>
    </w:p>
    <w:p w14:paraId="24EAC702" w14:textId="77777777" w:rsidR="003E0274" w:rsidRDefault="003E0274">
      <w:pPr>
        <w:spacing w:before="60" w:after="160"/>
      </w:pPr>
    </w:p>
    <w:p w14:paraId="5DE1644D" w14:textId="77777777" w:rsidR="003E0274" w:rsidRDefault="003E0274">
      <w:pPr>
        <w:spacing w:before="60" w:after="160"/>
      </w:pPr>
    </w:p>
    <w:p w14:paraId="2AD1D03D" w14:textId="77777777" w:rsidR="003E0274" w:rsidRDefault="003E0274">
      <w:pPr>
        <w:spacing w:before="60" w:after="160"/>
      </w:pPr>
    </w:p>
    <w:p w14:paraId="4E2E8E13" w14:textId="77777777" w:rsidR="003E0274" w:rsidRDefault="003E0274">
      <w:pPr>
        <w:pStyle w:val="Heading2"/>
        <w:textAlignment w:val="baseline"/>
        <w:rPr>
          <w:rStyle w:val="grey"/>
          <w:i/>
          <w:iCs/>
          <w:color w:val="auto"/>
          <w:sz w:val="12"/>
          <w:szCs w:val="12"/>
        </w:rPr>
      </w:pPr>
    </w:p>
    <w:p w14:paraId="6B0D478A" w14:textId="77777777" w:rsidR="003E0274" w:rsidRDefault="003E0274">
      <w:pPr>
        <w:pStyle w:val="Heading2"/>
        <w:textAlignment w:val="baseline"/>
        <w:rPr>
          <w:rStyle w:val="grey"/>
          <w:i/>
          <w:iCs/>
          <w:color w:val="auto"/>
          <w:sz w:val="12"/>
          <w:szCs w:val="12"/>
        </w:rPr>
      </w:pPr>
    </w:p>
    <w:p w14:paraId="777E74C3" w14:textId="77777777" w:rsidR="003E0274" w:rsidRDefault="003E0274">
      <w:pPr>
        <w:pStyle w:val="Heading2"/>
        <w:textAlignment w:val="baseline"/>
        <w:rPr>
          <w:rStyle w:val="grey"/>
          <w:i/>
          <w:iCs/>
          <w:color w:val="auto"/>
          <w:sz w:val="12"/>
          <w:szCs w:val="12"/>
        </w:rPr>
      </w:pPr>
    </w:p>
    <w:p w14:paraId="495251CD" w14:textId="77777777" w:rsidR="003E0274" w:rsidRDefault="003E0274">
      <w:pPr>
        <w:pStyle w:val="Heading2"/>
        <w:textAlignment w:val="baseline"/>
        <w:rPr>
          <w:rStyle w:val="grey"/>
          <w:i/>
          <w:iCs/>
          <w:color w:val="auto"/>
          <w:sz w:val="12"/>
          <w:szCs w:val="12"/>
        </w:rPr>
      </w:pPr>
    </w:p>
    <w:p w14:paraId="76191424" w14:textId="77777777" w:rsidR="003E0274" w:rsidRDefault="003E0274">
      <w:pPr>
        <w:pStyle w:val="Heading2"/>
        <w:textAlignment w:val="baseline"/>
        <w:rPr>
          <w:rStyle w:val="grey"/>
          <w:i/>
          <w:iCs/>
          <w:color w:val="auto"/>
          <w:sz w:val="12"/>
          <w:szCs w:val="12"/>
        </w:rPr>
      </w:pPr>
    </w:p>
    <w:p w14:paraId="3B268DC8" w14:textId="77777777" w:rsidR="003E0274" w:rsidRDefault="003E0274">
      <w:pPr>
        <w:pStyle w:val="Heading2"/>
        <w:textAlignment w:val="baseline"/>
        <w:rPr>
          <w:rStyle w:val="grey"/>
          <w:i/>
          <w:iCs/>
          <w:color w:val="auto"/>
          <w:sz w:val="12"/>
          <w:szCs w:val="12"/>
        </w:rPr>
      </w:pPr>
    </w:p>
    <w:p w14:paraId="511A104A" w14:textId="77777777" w:rsidR="003E0274" w:rsidRDefault="003E0274">
      <w:pPr>
        <w:pStyle w:val="Heading2"/>
        <w:textAlignment w:val="baseline"/>
        <w:rPr>
          <w:rStyle w:val="grey"/>
          <w:i/>
          <w:iCs/>
          <w:color w:val="auto"/>
          <w:sz w:val="12"/>
          <w:szCs w:val="12"/>
        </w:rPr>
      </w:pPr>
    </w:p>
    <w:p w14:paraId="6FEFD087" w14:textId="77777777" w:rsidR="003E0274" w:rsidRDefault="003E0274">
      <w:pPr>
        <w:pStyle w:val="Heading2"/>
        <w:textAlignment w:val="baseline"/>
        <w:rPr>
          <w:rStyle w:val="grey"/>
          <w:i/>
          <w:iCs/>
          <w:color w:val="auto"/>
          <w:sz w:val="12"/>
          <w:szCs w:val="12"/>
        </w:rPr>
      </w:pPr>
    </w:p>
    <w:p w14:paraId="5E1FCF97" w14:textId="77777777" w:rsidR="003E0274" w:rsidRDefault="003E0274">
      <w:pPr>
        <w:pStyle w:val="Heading2"/>
        <w:textAlignment w:val="baseline"/>
        <w:rPr>
          <w:rStyle w:val="grey"/>
          <w:i/>
          <w:iCs/>
          <w:color w:val="auto"/>
          <w:sz w:val="12"/>
          <w:szCs w:val="12"/>
        </w:rPr>
      </w:pPr>
    </w:p>
    <w:p w14:paraId="056BBA23" w14:textId="77777777" w:rsidR="003E0274" w:rsidRDefault="003E0274">
      <w:pPr>
        <w:pStyle w:val="Heading2"/>
        <w:textAlignment w:val="baseline"/>
        <w:rPr>
          <w:rStyle w:val="grey"/>
          <w:i/>
          <w:iCs/>
          <w:color w:val="auto"/>
          <w:sz w:val="12"/>
          <w:szCs w:val="12"/>
        </w:rPr>
      </w:pPr>
    </w:p>
    <w:p w14:paraId="10D081DF" w14:textId="77777777" w:rsidR="003E0274" w:rsidRDefault="003E0274">
      <w:pPr>
        <w:pStyle w:val="Heading2"/>
        <w:textAlignment w:val="baseline"/>
        <w:rPr>
          <w:rStyle w:val="grey"/>
          <w:i/>
          <w:iCs/>
          <w:color w:val="auto"/>
          <w:sz w:val="12"/>
          <w:szCs w:val="12"/>
        </w:rPr>
      </w:pPr>
    </w:p>
    <w:p w14:paraId="2A13017C" w14:textId="77777777" w:rsidR="003E0274" w:rsidRDefault="003E0274">
      <w:pPr>
        <w:pStyle w:val="Heading2"/>
        <w:textAlignment w:val="baseline"/>
        <w:rPr>
          <w:rStyle w:val="grey"/>
          <w:i/>
          <w:iCs/>
          <w:color w:val="auto"/>
          <w:sz w:val="12"/>
          <w:szCs w:val="12"/>
        </w:rPr>
      </w:pPr>
    </w:p>
    <w:p w14:paraId="362CB1BD" w14:textId="77777777" w:rsidR="003E0274" w:rsidRDefault="00E312EA">
      <w:pPr>
        <w:pStyle w:val="Heading2"/>
        <w:textAlignment w:val="baseline"/>
        <w:rPr>
          <w:rStyle w:val="grey"/>
          <w:i/>
          <w:iCs/>
          <w:color w:val="auto"/>
          <w:sz w:val="12"/>
          <w:szCs w:val="12"/>
        </w:rPr>
      </w:pPr>
      <w:r>
        <w:rPr>
          <w:rStyle w:val="grey"/>
          <w:i/>
          <w:iCs/>
          <w:color w:val="auto"/>
          <w:sz w:val="12"/>
          <w:szCs w:val="12"/>
        </w:rPr>
        <w:tab/>
      </w:r>
      <w:r>
        <w:rPr>
          <w:rStyle w:val="grey"/>
          <w:i/>
          <w:iCs/>
          <w:color w:val="auto"/>
          <w:sz w:val="12"/>
          <w:szCs w:val="12"/>
        </w:rPr>
        <w:tab/>
      </w:r>
    </w:p>
    <w:p w14:paraId="6BAB6245" w14:textId="77777777" w:rsidR="003E0274" w:rsidRDefault="00E312EA">
      <w:pPr>
        <w:pStyle w:val="Heading2"/>
        <w:ind w:left="7920"/>
        <w:textAlignment w:val="baseline"/>
        <w:rPr>
          <w:rStyle w:val="grey"/>
          <w:i/>
          <w:iCs/>
          <w:color w:val="auto"/>
          <w:sz w:val="12"/>
          <w:szCs w:val="12"/>
        </w:rPr>
      </w:pPr>
      <w:r>
        <w:rPr>
          <w:rStyle w:val="grey"/>
          <w:i/>
          <w:iCs/>
          <w:color w:val="auto"/>
          <w:sz w:val="12"/>
          <w:szCs w:val="12"/>
        </w:rPr>
        <w:t>Aerial view of flooding in Georgetown</w:t>
      </w:r>
    </w:p>
    <w:p w14:paraId="28E5DD44" w14:textId="77777777" w:rsidR="003E0274" w:rsidRDefault="00E312EA">
      <w:pPr>
        <w:pStyle w:val="Heading2"/>
        <w:ind w:left="7200" w:firstLine="720"/>
        <w:textAlignment w:val="baseline"/>
        <w:rPr>
          <w:i/>
          <w:iCs/>
          <w:color w:val="auto"/>
          <w:sz w:val="12"/>
          <w:szCs w:val="12"/>
        </w:rPr>
      </w:pPr>
      <w:r>
        <w:rPr>
          <w:rStyle w:val="grey"/>
          <w:i/>
          <w:iCs/>
          <w:color w:val="auto"/>
          <w:sz w:val="12"/>
          <w:szCs w:val="12"/>
        </w:rPr>
        <w:lastRenderedPageBreak/>
        <w:t>Texas after heavy rainfall in July 2025</w:t>
      </w:r>
    </w:p>
    <w:p w14:paraId="15663845" w14:textId="77777777" w:rsidR="003E0274" w:rsidRDefault="00E312EA">
      <w:pPr>
        <w:pBdr>
          <w:top w:val="single" w:sz="8" w:space="1" w:color="F59E0B"/>
          <w:bottom w:val="single" w:sz="12" w:space="2" w:color="009B8D"/>
        </w:pBdr>
        <w:spacing w:after="40"/>
      </w:pPr>
      <w:r>
        <w:rPr>
          <w:b/>
          <w:bCs/>
          <w:color w:val="007A6E"/>
          <w:sz w:val="26"/>
          <w:szCs w:val="26"/>
        </w:rPr>
        <w:t>2025 PHR 7 Measles Response</w:t>
      </w:r>
    </w:p>
    <w:p w14:paraId="0D897C3F" w14:textId="77777777" w:rsidR="003E0274" w:rsidRDefault="00E312EA">
      <w:pPr>
        <w:spacing w:after="160"/>
      </w:pPr>
      <w:r>
        <w:rPr>
          <w:i/>
          <w:iCs/>
          <w:color w:val="D97706"/>
          <w:sz w:val="18"/>
          <w:szCs w:val="18"/>
        </w:rPr>
        <w:t>by Bonnie Morehead, Conner Kelly, Julia Butler, Kyle Kimmey, and Elizabeth Hans</w:t>
      </w:r>
    </w:p>
    <w:p w14:paraId="6E7033CF" w14:textId="77777777" w:rsidR="003E0274" w:rsidRDefault="00E312EA">
      <w:pPr>
        <w:spacing w:before="60" w:after="160"/>
      </w:pPr>
      <w:r>
        <w:t>At the peak of the 2025 Texas Measles Outbreak, regional and central office staff were asked to volunteer for 10-day deployments to Public Health Region 1 to relieve personnel who had been responding since the outbreak’s beginning. Several PHR 7 Preparedness and Epidemiology team members deployed from March through May 2025, filling critical roles including Incident Commander, Operations Section Chief, Lead Epidemiologist, Deputy Operations Section Chief, and Epidemiologist.</w:t>
      </w:r>
    </w:p>
    <w:p w14:paraId="61806B82" w14:textId="77777777" w:rsidR="003E0274" w:rsidRDefault="00E312EA">
      <w:pPr>
        <w:pBdr>
          <w:top w:val="single" w:sz="4" w:space="1" w:color="F59E0B"/>
          <w:bottom w:val="single" w:sz="4" w:space="1" w:color="009B8D"/>
        </w:pBdr>
        <w:spacing w:before="160" w:after="100"/>
      </w:pPr>
      <w:r>
        <w:rPr>
          <w:b/>
          <w:bCs/>
          <w:color w:val="007A6E"/>
          <w:spacing w:val="60"/>
        </w:rPr>
        <w:t>STATEWIDE SUPPORT &amp; CASE INVESTIGATION SYSTEM</w:t>
      </w:r>
    </w:p>
    <w:p w14:paraId="16A935DE" w14:textId="77777777" w:rsidR="003E0274" w:rsidRDefault="00E312EA">
      <w:pPr>
        <w:spacing w:before="60" w:after="160"/>
      </w:pPr>
      <w:r>
        <w:t>One significant contribution during the deployment was PHR 7 Lead Epidemiologist, Conner Kelly’s development of a Qualtrics form allowing regional staff statewide to sign up for and conduct measles case investigations remotely — eliminating the need for in-person deployment for many volunteers while building investigation capacity across the state. A dedicated training was created to standardize the process, focusing on exposures, close contacts, and travel history.</w:t>
      </w:r>
    </w:p>
    <w:p w14:paraId="74843EBE" w14:textId="77777777" w:rsidR="003E0274" w:rsidRDefault="00E312EA">
      <w:pPr>
        <w:pBdr>
          <w:top w:val="single" w:sz="4" w:space="1" w:color="F59E0B"/>
          <w:bottom w:val="single" w:sz="4" w:space="1" w:color="009B8D"/>
        </w:pBdr>
        <w:spacing w:before="160" w:after="100"/>
      </w:pPr>
      <w:r>
        <w:rPr>
          <w:b/>
          <w:bCs/>
          <w:color w:val="007A6E"/>
          <w:spacing w:val="60"/>
        </w:rPr>
        <w:t>DATA QUALITY &amp; DASHBOARD DEVELOPMENT</w:t>
      </w:r>
    </w:p>
    <w:p w14:paraId="1067E89A" w14:textId="77777777" w:rsidR="003E0274" w:rsidRDefault="00E312EA">
      <w:pPr>
        <w:spacing w:before="60" w:after="100"/>
      </w:pPr>
      <w:r>
        <w:t>With a large and rapidly growing outbreak dataset, rigorous data quality efforts were essential. PHR 7 epidemiologists performed daily checks to identify and correct missing, duplicate, or incongruent data entries in the Microsoft Excel-based dataset. Specific patient identification numbers were added to enable investigators to quickly locate cases in the Texas National Electronic Disease Surveillance System (NEDSS). Assigning fresh-eyed volunteers to this task improved overall data quality and freed investigators for active case interviews.</w:t>
      </w:r>
    </w:p>
    <w:p w14:paraId="7D530CDF" w14:textId="77777777" w:rsidR="003E0274" w:rsidRDefault="00E312EA">
      <w:pPr>
        <w:spacing w:before="60" w:after="160"/>
      </w:pPr>
      <w:r>
        <w:t>To support regional outbreak management, PHR 7 also developed a real-time Measles Dashboard using Microsoft Excel — accessible to regional leadership and featuring county-level testing data stratified by test type (IgG, IgM, RT-PCR), case investigation status, rash onset dates, and aggregated case counts.</w:t>
      </w:r>
    </w:p>
    <w:p w14:paraId="7621B84D" w14:textId="77777777" w:rsidR="003E0274" w:rsidRDefault="00E312EA">
      <w:pPr>
        <w:pBdr>
          <w:top w:val="single" w:sz="4" w:space="1" w:color="F59E0B"/>
          <w:bottom w:val="single" w:sz="4" w:space="1" w:color="009B8D"/>
        </w:pBdr>
        <w:spacing w:before="160" w:after="100"/>
      </w:pPr>
      <w:r>
        <w:rPr>
          <w:b/>
          <w:bCs/>
          <w:color w:val="007A6E"/>
          <w:spacing w:val="60"/>
        </w:rPr>
        <w:t>PHR 7 LOCAL RESPONSE</w:t>
      </w:r>
    </w:p>
    <w:p w14:paraId="06A85464" w14:textId="77777777" w:rsidR="003E0274" w:rsidRDefault="00E312EA">
      <w:pPr>
        <w:spacing w:before="60" w:after="100"/>
      </w:pPr>
      <w:r>
        <w:t>While much of the state response was centered in other regions, PHR 7 also investigated local cases. The region identified 18 confirmed cases, 3 suspect cases, and 69 reports that were investigated but ruled out. Response activities integrated clinical assessment, laboratory testing, provider education, and data management.</w:t>
      </w:r>
    </w:p>
    <w:p w14:paraId="02BA41E5" w14:textId="77777777" w:rsidR="003E0274" w:rsidRDefault="00E312EA">
      <w:pPr>
        <w:spacing w:before="60" w:after="100"/>
      </w:pPr>
      <w:r>
        <w:t>Case stratification guided public health actions: low-risk cases (documented MMR vaccination, no travel, alternate diagnosis) required standard isolation, while high-risk cases (unvaccinated, known exposure, recent travel) required enhanced isolation, immunity verification for exposed staff, and potential environmental controls including air handler assessments and temporary facility closures.</w:t>
      </w:r>
    </w:p>
    <w:p w14:paraId="3E7E9F32" w14:textId="77777777" w:rsidR="003E0274" w:rsidRDefault="00E312EA">
      <w:pPr>
        <w:spacing w:before="60" w:after="160"/>
      </w:pPr>
      <w:r>
        <w:rPr>
          <w:noProof/>
        </w:rPr>
        <w:drawing>
          <wp:anchor distT="0" distB="0" distL="0" distR="0" simplePos="0" relativeHeight="251653120" behindDoc="0" locked="0" layoutInCell="1" allowOverlap="1" wp14:anchorId="12137F9E" wp14:editId="50AB7CEB">
            <wp:simplePos x="0" y="0"/>
            <wp:positionH relativeFrom="column">
              <wp:posOffset>-187033</wp:posOffset>
            </wp:positionH>
            <wp:positionV relativeFrom="paragraph">
              <wp:posOffset>687524</wp:posOffset>
            </wp:positionV>
            <wp:extent cx="6699936" cy="2360930"/>
            <wp:effectExtent l="0" t="0" r="5715" b="127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99936" cy="2360930"/>
                    </a:xfrm>
                    <a:prstGeom prst="rect">
                      <a:avLst/>
                    </a:prstGeom>
                  </pic:spPr>
                </pic:pic>
              </a:graphicData>
            </a:graphic>
            <wp14:sizeRelH relativeFrom="margin">
              <wp14:pctWidth>0</wp14:pctWidth>
            </wp14:sizeRelH>
          </wp:anchor>
        </w:drawing>
      </w:r>
      <w:r>
        <w:t>Provider education was delivered both in-person and virtually across PHR 7 healthcare facilities, emphasizing adherence to testing protocols and the preference for RT-PCR in suspected acute cases. PHR 7 also recommended adding an Intelligence Section to the response organizational chart — a contribution that enhanced situational awareness throughout the outbreak. All PHRs gained valuable experience and forged new relationships through this collaborative statewide response.</w:t>
      </w:r>
    </w:p>
    <w:p w14:paraId="231E2BC0" w14:textId="77777777" w:rsidR="003E0274" w:rsidRDefault="003E0274">
      <w:pPr>
        <w:spacing w:before="60" w:after="160"/>
      </w:pPr>
    </w:p>
    <w:p w14:paraId="57811D8B" w14:textId="77777777" w:rsidR="003E0274" w:rsidRDefault="003E0274">
      <w:pPr>
        <w:spacing w:before="60" w:after="160"/>
      </w:pPr>
    </w:p>
    <w:p w14:paraId="0F575190" w14:textId="77777777" w:rsidR="003E0274" w:rsidRDefault="003E0274">
      <w:pPr>
        <w:spacing w:before="60" w:after="160"/>
      </w:pPr>
    </w:p>
    <w:p w14:paraId="23E0C2A7" w14:textId="77777777" w:rsidR="003E0274" w:rsidRDefault="003E0274">
      <w:pPr>
        <w:spacing w:before="60" w:after="160"/>
      </w:pPr>
    </w:p>
    <w:p w14:paraId="00984322" w14:textId="77777777" w:rsidR="003E0274" w:rsidRDefault="003E0274">
      <w:pPr>
        <w:spacing w:before="60" w:after="160"/>
      </w:pPr>
    </w:p>
    <w:p w14:paraId="6C54273F" w14:textId="77777777" w:rsidR="003E0274" w:rsidRDefault="003E0274">
      <w:pPr>
        <w:spacing w:before="60" w:after="160"/>
      </w:pPr>
    </w:p>
    <w:p w14:paraId="7372890E" w14:textId="77777777" w:rsidR="003E0274" w:rsidRDefault="003E0274">
      <w:pPr>
        <w:spacing w:before="60" w:after="160"/>
      </w:pPr>
    </w:p>
    <w:p w14:paraId="0C00DC58" w14:textId="77777777" w:rsidR="003E0274" w:rsidRDefault="003E0274">
      <w:pPr>
        <w:spacing w:before="60" w:after="160"/>
      </w:pPr>
    </w:p>
    <w:p w14:paraId="7EB1D5AF" w14:textId="77777777" w:rsidR="003E0274" w:rsidRDefault="003E0274"/>
    <w:p w14:paraId="075FA7AB" w14:textId="77777777" w:rsidR="003E0274" w:rsidRDefault="00E312EA">
      <w:pPr>
        <w:pBdr>
          <w:top w:val="single" w:sz="8" w:space="1" w:color="F59E0B"/>
          <w:bottom w:val="single" w:sz="12" w:space="2" w:color="009B8D"/>
        </w:pBdr>
        <w:spacing w:after="40"/>
      </w:pPr>
      <w:r>
        <w:rPr>
          <w:b/>
          <w:bCs/>
          <w:color w:val="007A6E"/>
          <w:sz w:val="26"/>
          <w:szCs w:val="26"/>
        </w:rPr>
        <w:lastRenderedPageBreak/>
        <w:t>Substantial Increase in Community Outreach – PHR 7 West Side Counties</w:t>
      </w:r>
    </w:p>
    <w:p w14:paraId="7BAFFFCB" w14:textId="77777777" w:rsidR="003E0274" w:rsidRDefault="00E312EA">
      <w:pPr>
        <w:spacing w:after="160"/>
      </w:pPr>
      <w:r>
        <w:rPr>
          <w:i/>
          <w:iCs/>
          <w:color w:val="D97706"/>
          <w:sz w:val="18"/>
          <w:szCs w:val="18"/>
        </w:rPr>
        <w:t>by Shelby Hyde, MSN</w:t>
      </w:r>
    </w:p>
    <w:p w14:paraId="29F50330" w14:textId="0B712EF2" w:rsidR="003E0274" w:rsidRDefault="00E312EA">
      <w:pPr>
        <w:spacing w:before="60" w:after="100"/>
      </w:pPr>
      <w:r>
        <w:t xml:space="preserve">In 2025, the newest members of the Nursing Program — Stacey Calabro, RN; Tammy Pastor, </w:t>
      </w:r>
      <w:r w:rsidR="00356D69" w:rsidRPr="00356D69">
        <w:t>Community Health Specialist</w:t>
      </w:r>
      <w:r>
        <w:t>; Dee Edwards, RN; and Barbara Blake, RN — significantly increased DSHS’s presence in the region’s West Side counties through outreach events including off-site immunization clinics, car seat safety events, and community health fairs.</w:t>
      </w:r>
    </w:p>
    <w:p w14:paraId="37880641" w14:textId="77777777" w:rsidR="003E0274" w:rsidRDefault="00E312EA">
      <w:pPr>
        <w:spacing w:before="60" w:after="160"/>
      </w:pPr>
      <w:r>
        <w:t xml:space="preserve">Due to previous staffing challenges and the absence of </w:t>
      </w:r>
      <w:proofErr w:type="gramStart"/>
      <w:r>
        <w:t>clinic</w:t>
      </w:r>
      <w:proofErr w:type="gramEnd"/>
      <w:r>
        <w:t xml:space="preserve"> facilities in several West side counties, these areas historically had fewer interactions with </w:t>
      </w:r>
      <w:proofErr w:type="gramStart"/>
      <w:r>
        <w:t>Region</w:t>
      </w:r>
      <w:proofErr w:type="gramEnd"/>
      <w:r>
        <w:t xml:space="preserve"> 7 Nursing Program staff than other parts of the region. The 2025 efforts represented a meaningful step toward closing that gap.</w:t>
      </w:r>
    </w:p>
    <w:p w14:paraId="7864BFD4" w14:textId="77777777" w:rsidR="003E0274" w:rsidRDefault="00E312EA">
      <w:pPr>
        <w:pBdr>
          <w:top w:val="single" w:sz="4" w:space="1" w:color="F59E0B"/>
          <w:bottom w:val="single" w:sz="4" w:space="1" w:color="009B8D"/>
        </w:pBdr>
        <w:spacing w:before="160" w:after="100"/>
      </w:pPr>
      <w:r>
        <w:rPr>
          <w:b/>
          <w:bCs/>
          <w:color w:val="007A6E"/>
          <w:spacing w:val="60"/>
        </w:rPr>
        <w:t>IMPACT HIGHLIGHTS</w:t>
      </w:r>
    </w:p>
    <w:p w14:paraId="4C202E83" w14:textId="77777777" w:rsidR="003E0274" w:rsidRDefault="00E312EA">
      <w:pPr>
        <w:pStyle w:val="ListParagraph"/>
        <w:numPr>
          <w:ilvl w:val="0"/>
          <w:numId w:val="1"/>
        </w:numPr>
        <w:spacing w:before="40" w:after="40"/>
      </w:pPr>
      <w:r>
        <w:t>More than 150 children received vaccinations through school, church, and community events — many of whom were behind on immunizations and unable to attend school.</w:t>
      </w:r>
    </w:p>
    <w:p w14:paraId="09A5333B" w14:textId="77777777" w:rsidR="003E0274" w:rsidRDefault="00E312EA">
      <w:pPr>
        <w:pStyle w:val="ListParagraph"/>
        <w:numPr>
          <w:ilvl w:val="0"/>
          <w:numId w:val="1"/>
        </w:numPr>
        <w:spacing w:before="40" w:after="40"/>
      </w:pPr>
      <w:r>
        <w:t>27 car seat safety checks were performed; 16 new car seats were distributed and 8 unsafe seats discarded.</w:t>
      </w:r>
    </w:p>
    <w:p w14:paraId="21AB1788" w14:textId="77777777" w:rsidR="003E0274" w:rsidRDefault="00E312EA">
      <w:pPr>
        <w:pStyle w:val="ListParagraph"/>
        <w:numPr>
          <w:ilvl w:val="0"/>
          <w:numId w:val="1"/>
        </w:numPr>
        <w:spacing w:before="40" w:after="40"/>
      </w:pPr>
      <w:r>
        <w:t>At National Night Out events in Gatesville and Lampasas (500+ attendees), DSHS staff distributed pamphlets and public health information to the community.</w:t>
      </w:r>
    </w:p>
    <w:p w14:paraId="3BB27F9E" w14:textId="77777777" w:rsidR="003E0274" w:rsidRDefault="003E0274">
      <w:pPr>
        <w:spacing w:before="120"/>
      </w:pPr>
    </w:p>
    <w:p w14:paraId="49D6A79D" w14:textId="77777777" w:rsidR="003E0274" w:rsidRDefault="00E312EA">
      <w:pPr>
        <w:pBdr>
          <w:top w:val="single" w:sz="4" w:space="1" w:color="F59E0B"/>
          <w:bottom w:val="single" w:sz="4" w:space="1" w:color="009B8D"/>
        </w:pBdr>
        <w:spacing w:before="160" w:after="100"/>
      </w:pPr>
      <w:r>
        <w:rPr>
          <w:b/>
          <w:bCs/>
          <w:color w:val="007A6E"/>
          <w:spacing w:val="60"/>
        </w:rPr>
        <w:t>COMMUNITY PARTNERSHIPS &amp; COMMITTEES</w:t>
      </w:r>
    </w:p>
    <w:p w14:paraId="4AE91C5C" w14:textId="77777777" w:rsidR="003E0274" w:rsidRDefault="00E312EA">
      <w:pPr>
        <w:spacing w:before="60" w:after="100"/>
      </w:pPr>
      <w:r>
        <w:t>West side staff serve as active contributing members of the following community organizations:</w:t>
      </w:r>
    </w:p>
    <w:p w14:paraId="6BF1C598" w14:textId="77777777" w:rsidR="003E0274" w:rsidRDefault="00E312EA">
      <w:pPr>
        <w:pStyle w:val="ListParagraph"/>
        <w:numPr>
          <w:ilvl w:val="0"/>
          <w:numId w:val="1"/>
        </w:numPr>
        <w:spacing w:before="40" w:after="40"/>
      </w:pPr>
      <w:r>
        <w:t>Hill Country Child Fatality Review Team (CFRT)</w:t>
      </w:r>
    </w:p>
    <w:p w14:paraId="35363FB2" w14:textId="77777777" w:rsidR="003E0274" w:rsidRDefault="00E312EA">
      <w:pPr>
        <w:pStyle w:val="ListParagraph"/>
        <w:numPr>
          <w:ilvl w:val="0"/>
          <w:numId w:val="1"/>
        </w:numPr>
        <w:spacing w:before="40" w:after="40"/>
      </w:pPr>
      <w:r>
        <w:t>CenTX CFRT</w:t>
      </w:r>
    </w:p>
    <w:p w14:paraId="7D3663A8" w14:textId="77777777" w:rsidR="003E0274" w:rsidRDefault="00E312EA">
      <w:pPr>
        <w:pStyle w:val="ListParagraph"/>
        <w:numPr>
          <w:ilvl w:val="0"/>
          <w:numId w:val="1"/>
        </w:numPr>
        <w:spacing w:before="40" w:after="40"/>
      </w:pPr>
      <w:r>
        <w:t>San Saba Community Resource Coordination Group (CRCG)</w:t>
      </w:r>
    </w:p>
    <w:p w14:paraId="2A9A15A0" w14:textId="77777777" w:rsidR="003E0274" w:rsidRDefault="00E312EA">
      <w:pPr>
        <w:pStyle w:val="ListParagraph"/>
        <w:numPr>
          <w:ilvl w:val="0"/>
          <w:numId w:val="1"/>
        </w:numPr>
        <w:spacing w:before="40" w:after="40"/>
      </w:pPr>
      <w:r>
        <w:t>Mills County CRCG</w:t>
      </w:r>
    </w:p>
    <w:p w14:paraId="743C5CAF" w14:textId="77777777" w:rsidR="003E0274" w:rsidRDefault="00E312EA">
      <w:pPr>
        <w:pStyle w:val="ListParagraph"/>
        <w:numPr>
          <w:ilvl w:val="0"/>
          <w:numId w:val="1"/>
        </w:numPr>
        <w:spacing w:before="40" w:after="40"/>
      </w:pPr>
      <w:r>
        <w:t>Lampasas Lighthouse Pregnancy and Family Center</w:t>
      </w:r>
    </w:p>
    <w:p w14:paraId="4ABCA34E" w14:textId="77777777" w:rsidR="003E0274" w:rsidRDefault="00E312EA">
      <w:pPr>
        <w:pStyle w:val="ListParagraph"/>
        <w:numPr>
          <w:ilvl w:val="0"/>
          <w:numId w:val="1"/>
        </w:numPr>
        <w:spacing w:before="40" w:after="40"/>
      </w:pPr>
      <w:r>
        <w:t>Hamilton County CRCG</w:t>
      </w:r>
    </w:p>
    <w:p w14:paraId="41D1B93C" w14:textId="77777777" w:rsidR="003E0274" w:rsidRDefault="00E312EA">
      <w:pPr>
        <w:pStyle w:val="ListParagraph"/>
        <w:numPr>
          <w:ilvl w:val="0"/>
          <w:numId w:val="1"/>
        </w:numPr>
        <w:spacing w:before="40" w:after="40"/>
      </w:pPr>
      <w:r>
        <w:t>Blanco County CRCG</w:t>
      </w:r>
    </w:p>
    <w:p w14:paraId="25BBFABB" w14:textId="77777777" w:rsidR="003E0274" w:rsidRDefault="00E312EA">
      <w:pPr>
        <w:pStyle w:val="ListParagraph"/>
        <w:numPr>
          <w:ilvl w:val="0"/>
          <w:numId w:val="1"/>
        </w:numPr>
        <w:spacing w:before="40" w:after="40"/>
      </w:pPr>
      <w:r>
        <w:t>Llano County CRCG</w:t>
      </w:r>
    </w:p>
    <w:p w14:paraId="378E99CC" w14:textId="77777777" w:rsidR="003E0274" w:rsidRDefault="00E312EA">
      <w:pPr>
        <w:pStyle w:val="ListParagraph"/>
        <w:numPr>
          <w:ilvl w:val="0"/>
          <w:numId w:val="1"/>
        </w:numPr>
        <w:spacing w:before="40" w:after="40"/>
      </w:pPr>
      <w:r>
        <w:t>Lampasas County No One Left Behind</w:t>
      </w:r>
    </w:p>
    <w:p w14:paraId="74AEF3FC" w14:textId="77777777" w:rsidR="003E0274" w:rsidRDefault="00E312EA">
      <w:pPr>
        <w:pStyle w:val="ListParagraph"/>
        <w:numPr>
          <w:ilvl w:val="0"/>
          <w:numId w:val="1"/>
        </w:numPr>
        <w:spacing w:before="40" w:after="40"/>
      </w:pPr>
      <w:r>
        <w:t>Coryell County CRCG</w:t>
      </w:r>
    </w:p>
    <w:p w14:paraId="76D2F252" w14:textId="77777777" w:rsidR="003E0274" w:rsidRDefault="00E312EA">
      <w:pPr>
        <w:pStyle w:val="ListParagraph"/>
        <w:numPr>
          <w:ilvl w:val="0"/>
          <w:numId w:val="1"/>
        </w:numPr>
        <w:spacing w:before="40" w:after="40"/>
      </w:pPr>
      <w:r>
        <w:t>Llano Emergency Planning Committee</w:t>
      </w:r>
    </w:p>
    <w:p w14:paraId="15A723A9" w14:textId="77777777" w:rsidR="003E0274" w:rsidRDefault="003E0274">
      <w:pPr>
        <w:spacing w:before="120"/>
      </w:pPr>
    </w:p>
    <w:p w14:paraId="480FC537" w14:textId="713E525D" w:rsidR="003E0274" w:rsidRDefault="003E0274">
      <w:pPr>
        <w:spacing w:before="80" w:after="80"/>
        <w:jc w:val="center"/>
      </w:pPr>
    </w:p>
    <w:p w14:paraId="44B3CD40" w14:textId="7EEAB69D" w:rsidR="003E0274" w:rsidRDefault="00356D69">
      <w:pPr>
        <w:spacing w:before="80" w:after="80"/>
        <w:jc w:val="center"/>
      </w:pPr>
      <w:r>
        <w:rPr>
          <w:noProof/>
        </w:rPr>
        <w:drawing>
          <wp:anchor distT="0" distB="0" distL="0" distR="0" simplePos="0" relativeHeight="251656192" behindDoc="0" locked="0" layoutInCell="1" allowOverlap="1" wp14:anchorId="370FBF05" wp14:editId="394772BD">
            <wp:simplePos x="0" y="0"/>
            <wp:positionH relativeFrom="column">
              <wp:posOffset>254000</wp:posOffset>
            </wp:positionH>
            <wp:positionV relativeFrom="paragraph">
              <wp:posOffset>96520</wp:posOffset>
            </wp:positionV>
            <wp:extent cx="5886450" cy="1584960"/>
            <wp:effectExtent l="0" t="0" r="6350" b="2540"/>
            <wp:wrapNone/>
            <wp:docPr id="15" name="Outreach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utreachInfographic"/>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886450" cy="1584960"/>
                    </a:xfrm>
                    <a:prstGeom prst="rect">
                      <a:avLst/>
                    </a:prstGeom>
                  </pic:spPr>
                </pic:pic>
              </a:graphicData>
            </a:graphic>
          </wp:anchor>
        </w:drawing>
      </w:r>
    </w:p>
    <w:p w14:paraId="40D5DCD4" w14:textId="77777777" w:rsidR="003E0274" w:rsidRDefault="003E0274">
      <w:pPr>
        <w:spacing w:before="80" w:after="80"/>
        <w:jc w:val="center"/>
      </w:pPr>
    </w:p>
    <w:p w14:paraId="67857CEA" w14:textId="77777777" w:rsidR="003E0274" w:rsidRDefault="003E0274">
      <w:pPr>
        <w:spacing w:before="80" w:after="80"/>
        <w:jc w:val="center"/>
      </w:pPr>
    </w:p>
    <w:p w14:paraId="07161D4A" w14:textId="77777777" w:rsidR="003E0274" w:rsidRDefault="003E0274"/>
    <w:p w14:paraId="766E5228" w14:textId="77777777" w:rsidR="003E0274" w:rsidRDefault="003E0274"/>
    <w:p w14:paraId="0152C42B" w14:textId="77777777" w:rsidR="003E0274" w:rsidRDefault="003E0274"/>
    <w:p w14:paraId="5F3C4DDB" w14:textId="77777777" w:rsidR="003E0274" w:rsidRDefault="003E0274"/>
    <w:p w14:paraId="2783B928" w14:textId="77777777" w:rsidR="003E0274" w:rsidRDefault="003E0274"/>
    <w:p w14:paraId="0362F65F" w14:textId="77777777" w:rsidR="003E0274" w:rsidRDefault="003E0274"/>
    <w:p w14:paraId="06924EE4" w14:textId="77777777" w:rsidR="003E0274" w:rsidRDefault="003E0274"/>
    <w:p w14:paraId="35E93308" w14:textId="77777777" w:rsidR="003E0274" w:rsidRDefault="003E0274"/>
    <w:p w14:paraId="1757A320" w14:textId="77777777" w:rsidR="004762BA" w:rsidRDefault="004762BA"/>
    <w:p w14:paraId="4E578835" w14:textId="77777777" w:rsidR="003E0274" w:rsidRDefault="003E0274"/>
    <w:p w14:paraId="0F112BFA" w14:textId="77777777" w:rsidR="003E0274" w:rsidRDefault="003E0274"/>
    <w:p w14:paraId="07D5171C" w14:textId="77777777" w:rsidR="003E0274" w:rsidRDefault="003E0274"/>
    <w:p w14:paraId="14E437CF" w14:textId="77777777" w:rsidR="003E0274" w:rsidRDefault="00E312EA">
      <w:pPr>
        <w:pBdr>
          <w:top w:val="single" w:sz="8" w:space="1" w:color="F59E0B"/>
          <w:bottom w:val="single" w:sz="12" w:space="2" w:color="009B8D"/>
        </w:pBdr>
        <w:spacing w:after="40"/>
      </w:pPr>
      <w:r>
        <w:rPr>
          <w:b/>
          <w:bCs/>
          <w:color w:val="007A6E"/>
          <w:sz w:val="26"/>
          <w:szCs w:val="26"/>
        </w:rPr>
        <w:lastRenderedPageBreak/>
        <w:t>Region 7 Leadership Visits All Regional Clinics</w:t>
      </w:r>
    </w:p>
    <w:p w14:paraId="123DC13D" w14:textId="77777777" w:rsidR="003E0274" w:rsidRDefault="00E312EA">
      <w:pPr>
        <w:spacing w:after="160"/>
      </w:pPr>
      <w:r>
        <w:rPr>
          <w:i/>
          <w:iCs/>
          <w:color w:val="D97706"/>
          <w:sz w:val="18"/>
          <w:szCs w:val="18"/>
        </w:rPr>
        <w:t>by Shelby Hyde, MSN</w:t>
      </w:r>
    </w:p>
    <w:p w14:paraId="662B0E1C" w14:textId="77777777" w:rsidR="003E0274" w:rsidRDefault="00E312EA">
      <w:pPr>
        <w:spacing w:before="60" w:after="100"/>
      </w:pPr>
      <w:r>
        <w:t>Between January 27 and April 16, 2025, Dr. Melville (PHR 7 Regional Medical Director) and Johnathan Ledbetter (PHR 7 Infectious Disease Prevention Manager) visited all 17 regional clinics. Dr. Melville asked staff about their communities and clinics, the successes they experienced, and the challenges they faced.</w:t>
      </w:r>
    </w:p>
    <w:p w14:paraId="1CC936EB" w14:textId="77777777" w:rsidR="003E0274" w:rsidRDefault="00E312EA">
      <w:pPr>
        <w:spacing w:before="60" w:after="100"/>
      </w:pPr>
      <w:r>
        <w:t>Dr. Melville and Johnathan visited with staff over lunch, sharing personal and professional information and experiences, and devoted their attention to learning more about each team member. The time regional leadership invested in traveling to every clinic and meeting with nursing program staff in an informal, genuine manner cultivated positive and productive relationships across the region.</w:t>
      </w:r>
    </w:p>
    <w:p w14:paraId="6E4C9AAD" w14:textId="77777777" w:rsidR="003E0274" w:rsidRDefault="00E312EA">
      <w:pPr>
        <w:spacing w:before="60" w:after="200"/>
      </w:pPr>
      <w:r>
        <w:t>Nursing program staff appreciated the connection with regional leadership and expressed gratitude for the sincere interest Dr. Melville and Johnathan have shown in them and the work they do every day.</w:t>
      </w:r>
    </w:p>
    <w:p w14:paraId="0BD6DFBA" w14:textId="77777777" w:rsidR="003E0274" w:rsidRDefault="003E0274">
      <w:pPr>
        <w:spacing w:before="60" w:after="200"/>
      </w:pPr>
    </w:p>
    <w:p w14:paraId="4D51A63B" w14:textId="77777777" w:rsidR="003E0274" w:rsidRDefault="00E312EA">
      <w:pPr>
        <w:spacing w:before="60" w:after="200"/>
      </w:pPr>
      <w:r>
        <w:rPr>
          <w:noProof/>
        </w:rPr>
        <w:drawing>
          <wp:anchor distT="0" distB="0" distL="0" distR="0" simplePos="0" relativeHeight="251655168" behindDoc="0" locked="0" layoutInCell="1" allowOverlap="1" wp14:anchorId="5200A4C3" wp14:editId="4D83495A">
            <wp:simplePos x="0" y="0"/>
            <wp:positionH relativeFrom="column">
              <wp:posOffset>-140970</wp:posOffset>
            </wp:positionH>
            <wp:positionV relativeFrom="paragraph">
              <wp:posOffset>321310</wp:posOffset>
            </wp:positionV>
            <wp:extent cx="6644005" cy="4429125"/>
            <wp:effectExtent l="0" t="0" r="0" b="0"/>
            <wp:wrapNone/>
            <wp:docPr id="16" name="Picture 5"/>
            <wp:cNvGraphicFramePr/>
            <a:graphic xmlns:a="http://schemas.openxmlformats.org/drawingml/2006/main">
              <a:graphicData uri="http://schemas.openxmlformats.org/drawingml/2006/picture">
                <pic:pic xmlns:pic="http://schemas.openxmlformats.org/drawingml/2006/picture">
                  <pic:nvPicPr>
                    <pic:cNvPr id="17" name="Picture 5"/>
                    <pic:cNvPicPr/>
                  </pic:nvPicPr>
                  <pic:blipFill>
                    <a:blip r:embed="rId24"/>
                    <a:stretch/>
                  </pic:blipFill>
                  <pic:spPr>
                    <a:xfrm>
                      <a:off x="0" y="0"/>
                      <a:ext cx="6644160" cy="4429080"/>
                    </a:xfrm>
                    <a:prstGeom prst="rect">
                      <a:avLst/>
                    </a:prstGeom>
                    <a:ln w="0">
                      <a:noFill/>
                    </a:ln>
                    <a:effectLst>
                      <a:softEdge rad="156960"/>
                    </a:effectLst>
                  </pic:spPr>
                </pic:pic>
              </a:graphicData>
            </a:graphic>
          </wp:anchor>
        </w:drawing>
      </w:r>
    </w:p>
    <w:p w14:paraId="50630019" w14:textId="77777777" w:rsidR="003E0274" w:rsidRDefault="003E0274">
      <w:pPr>
        <w:spacing w:before="60" w:after="200"/>
      </w:pPr>
    </w:p>
    <w:p w14:paraId="010790AF" w14:textId="77777777" w:rsidR="003E0274" w:rsidRDefault="003E0274">
      <w:pPr>
        <w:spacing w:before="60" w:after="200"/>
      </w:pPr>
    </w:p>
    <w:p w14:paraId="1A4635A2" w14:textId="77777777" w:rsidR="003E0274" w:rsidRDefault="003E0274">
      <w:pPr>
        <w:spacing w:before="60" w:after="200"/>
      </w:pPr>
    </w:p>
    <w:p w14:paraId="12845A34" w14:textId="77777777" w:rsidR="003E0274" w:rsidRDefault="003E0274">
      <w:pPr>
        <w:spacing w:before="60" w:after="200"/>
      </w:pPr>
    </w:p>
    <w:p w14:paraId="7A852D67" w14:textId="77777777" w:rsidR="003E0274" w:rsidRDefault="003E0274">
      <w:pPr>
        <w:spacing w:before="60" w:after="200"/>
      </w:pPr>
    </w:p>
    <w:p w14:paraId="622BCCED" w14:textId="77777777" w:rsidR="003E0274" w:rsidRDefault="003E0274">
      <w:pPr>
        <w:spacing w:before="60" w:after="200"/>
      </w:pPr>
    </w:p>
    <w:p w14:paraId="456195F6" w14:textId="77777777" w:rsidR="003E0274" w:rsidRDefault="003E0274">
      <w:pPr>
        <w:spacing w:before="60" w:after="200"/>
      </w:pPr>
    </w:p>
    <w:p w14:paraId="4BC2CD7E" w14:textId="77777777" w:rsidR="003E0274" w:rsidRDefault="003E0274">
      <w:pPr>
        <w:spacing w:before="60" w:after="200"/>
      </w:pPr>
    </w:p>
    <w:p w14:paraId="0B522D6C" w14:textId="77777777" w:rsidR="003E0274" w:rsidRDefault="003E0274">
      <w:pPr>
        <w:spacing w:before="60" w:after="200"/>
      </w:pPr>
    </w:p>
    <w:p w14:paraId="6AA5491F" w14:textId="77777777" w:rsidR="003E0274" w:rsidRDefault="003E0274">
      <w:pPr>
        <w:spacing w:before="60" w:after="200"/>
      </w:pPr>
    </w:p>
    <w:p w14:paraId="61F30FA3" w14:textId="77777777" w:rsidR="003E0274" w:rsidRDefault="003E0274">
      <w:pPr>
        <w:spacing w:before="60" w:after="200"/>
      </w:pPr>
    </w:p>
    <w:p w14:paraId="44ABD733" w14:textId="77777777" w:rsidR="003E0274" w:rsidRDefault="003E0274">
      <w:pPr>
        <w:spacing w:before="60" w:after="200"/>
      </w:pPr>
    </w:p>
    <w:p w14:paraId="0F6BAA74" w14:textId="77777777" w:rsidR="003E0274" w:rsidRDefault="003E0274">
      <w:pPr>
        <w:spacing w:before="60" w:after="200"/>
      </w:pPr>
    </w:p>
    <w:p w14:paraId="3076DF56" w14:textId="77777777" w:rsidR="003E0274" w:rsidRDefault="003E0274">
      <w:pPr>
        <w:spacing w:before="60" w:after="200"/>
      </w:pPr>
    </w:p>
    <w:p w14:paraId="5B62ACC0" w14:textId="77777777" w:rsidR="003E0274" w:rsidRDefault="003E0274">
      <w:pPr>
        <w:spacing w:before="60" w:after="200"/>
      </w:pPr>
    </w:p>
    <w:p w14:paraId="738A18AA" w14:textId="79E6AE75" w:rsidR="003E0274" w:rsidRDefault="00B131A5">
      <w:pPr>
        <w:spacing w:before="60" w:after="200"/>
      </w:pPr>
      <w:r>
        <w:rPr>
          <w:noProof/>
        </w:rPr>
        <mc:AlternateContent>
          <mc:Choice Requires="wps">
            <w:drawing>
              <wp:anchor distT="0" distB="0" distL="114300" distR="114300" simplePos="0" relativeHeight="251665408" behindDoc="0" locked="0" layoutInCell="1" allowOverlap="1" wp14:anchorId="6F20FF34" wp14:editId="1B587C7E">
                <wp:simplePos x="0" y="0"/>
                <wp:positionH relativeFrom="column">
                  <wp:posOffset>-6622</wp:posOffset>
                </wp:positionH>
                <wp:positionV relativeFrom="paragraph">
                  <wp:posOffset>201023</wp:posOffset>
                </wp:positionV>
                <wp:extent cx="6434999" cy="592183"/>
                <wp:effectExtent l="0" t="0" r="17145" b="17780"/>
                <wp:wrapNone/>
                <wp:docPr id="422271436" name="Text Box 5"/>
                <wp:cNvGraphicFramePr/>
                <a:graphic xmlns:a="http://schemas.openxmlformats.org/drawingml/2006/main">
                  <a:graphicData uri="http://schemas.microsoft.com/office/word/2010/wordprocessingShape">
                    <wps:wsp>
                      <wps:cNvSpPr txBox="1"/>
                      <wps:spPr>
                        <a:xfrm>
                          <a:off x="0" y="0"/>
                          <a:ext cx="6434999" cy="592183"/>
                        </a:xfrm>
                        <a:prstGeom prst="rect">
                          <a:avLst/>
                        </a:prstGeom>
                        <a:solidFill>
                          <a:schemeClr val="lt1"/>
                        </a:solidFill>
                        <a:ln w="6350">
                          <a:solidFill>
                            <a:prstClr val="black"/>
                          </a:solidFill>
                        </a:ln>
                      </wps:spPr>
                      <wps:txbx>
                        <w:txbxContent>
                          <w:p w14:paraId="02A67E3B" w14:textId="28DE943C" w:rsidR="00F4330C" w:rsidRPr="00B131A5" w:rsidRDefault="00B131A5">
                            <w:pPr>
                              <w:rPr>
                                <w:i/>
                                <w:iCs/>
                                <w:sz w:val="16"/>
                                <w:szCs w:val="16"/>
                              </w:rPr>
                            </w:pPr>
                            <w:r w:rsidRPr="00B131A5">
                              <w:rPr>
                                <w:i/>
                                <w:iCs/>
                                <w:sz w:val="16"/>
                                <w:szCs w:val="16"/>
                              </w:rPr>
                              <w:t xml:space="preserve">Pictured left to right: Stacey Calabro (Public Health Nurse), Tammy Pastor </w:t>
                            </w:r>
                            <w:r w:rsidR="0047555A">
                              <w:rPr>
                                <w:i/>
                                <w:iCs/>
                                <w:sz w:val="16"/>
                                <w:szCs w:val="16"/>
                              </w:rPr>
                              <w:t>(</w:t>
                            </w:r>
                            <w:r w:rsidR="00356D69" w:rsidRPr="00356D69">
                              <w:rPr>
                                <w:i/>
                                <w:iCs/>
                                <w:sz w:val="16"/>
                                <w:szCs w:val="16"/>
                              </w:rPr>
                              <w:t>Community Health Specialist</w:t>
                            </w:r>
                            <w:r w:rsidRPr="00B131A5">
                              <w:rPr>
                                <w:i/>
                                <w:iCs/>
                                <w:sz w:val="16"/>
                                <w:szCs w:val="16"/>
                              </w:rPr>
                              <w:t>), Johnathan Ledbetter (Infectious Disease Prevention Manager), Dr. Sharon Melville (Regional Medical Director), and Shelby Hyde (Public Health Nursing &amp; Community Health Improvement Manager)</w:t>
                            </w:r>
                            <w:r w:rsidR="000568B7">
                              <w:rPr>
                                <w:i/>
                                <w:iCs/>
                                <w:sz w:val="16"/>
                                <w:szCs w:val="16"/>
                              </w:rPr>
                              <w:t xml:space="preserve"> at the PHR7 </w:t>
                            </w:r>
                            <w:r w:rsidR="00A51695">
                              <w:rPr>
                                <w:i/>
                                <w:iCs/>
                                <w:sz w:val="16"/>
                                <w:szCs w:val="16"/>
                              </w:rPr>
                              <w:t>clinic in Llano.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0FF34" id="Text Box 5" o:spid="_x0000_s1030" type="#_x0000_t202" style="position:absolute;margin-left:-.5pt;margin-top:15.85pt;width:506.7pt;height:4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" fillcolor="white [3201]" strokeweight=".5pt">
                <v:textbox>
                  <w:txbxContent>
                    <w:p w14:paraId="02A67E3B" w14:textId="28DE943C" w:rsidR="00F4330C" w:rsidRPr="00B131A5" w:rsidRDefault="00B131A5">
                      <w:pPr>
                        <w:rPr>
                          <w:i/>
                          <w:iCs/>
                          <w:sz w:val="16"/>
                          <w:szCs w:val="16"/>
                        </w:rPr>
                      </w:pPr>
                      <w:r w:rsidRPr="00B131A5">
                        <w:rPr>
                          <w:i/>
                          <w:iCs/>
                          <w:sz w:val="16"/>
                          <w:szCs w:val="16"/>
                        </w:rPr>
                        <w:t xml:space="preserve">Pictured left to right: Stacey Calabro (Public Health Nurse), Tammy Pastor </w:t>
                      </w:r>
                      <w:r w:rsidR="0047555A">
                        <w:rPr>
                          <w:i/>
                          <w:iCs/>
                          <w:sz w:val="16"/>
                          <w:szCs w:val="16"/>
                        </w:rPr>
                        <w:t>(</w:t>
                      </w:r>
                      <w:r w:rsidR="00356D69" w:rsidRPr="00356D69">
                        <w:rPr>
                          <w:i/>
                          <w:iCs/>
                          <w:sz w:val="16"/>
                          <w:szCs w:val="16"/>
                        </w:rPr>
                        <w:t>Community Health Specialist</w:t>
                      </w:r>
                      <w:r w:rsidRPr="00B131A5">
                        <w:rPr>
                          <w:i/>
                          <w:iCs/>
                          <w:sz w:val="16"/>
                          <w:szCs w:val="16"/>
                        </w:rPr>
                        <w:t>), Johnathan Ledbetter (Infectious Disease Prevention Manager), Dr. Sharon Melville (Regional Medical Director), and Shelby Hyde (Public Health Nursing &amp; Community Health Improvement Manager)</w:t>
                      </w:r>
                      <w:r w:rsidR="000568B7">
                        <w:rPr>
                          <w:i/>
                          <w:iCs/>
                          <w:sz w:val="16"/>
                          <w:szCs w:val="16"/>
                        </w:rPr>
                        <w:t xml:space="preserve"> at the PHR7 </w:t>
                      </w:r>
                      <w:r w:rsidR="00A51695">
                        <w:rPr>
                          <w:i/>
                          <w:iCs/>
                          <w:sz w:val="16"/>
                          <w:szCs w:val="16"/>
                        </w:rPr>
                        <w:t>clinic in Llano.</w:t>
                      </w:r>
                    </w:p>
                  </w:txbxContent>
                </v:textbox>
              </v:shape>
            </w:pict>
          </mc:Fallback>
        </mc:AlternateContent>
      </w:r>
    </w:p>
    <w:p w14:paraId="13E12693" w14:textId="3601B0C1" w:rsidR="003E0274" w:rsidRDefault="003E0274">
      <w:pPr>
        <w:spacing w:before="60" w:after="200"/>
      </w:pPr>
    </w:p>
    <w:p w14:paraId="3F918FC6" w14:textId="77777777" w:rsidR="003E0274" w:rsidRDefault="003E0274">
      <w:pPr>
        <w:spacing w:before="60" w:after="200"/>
      </w:pPr>
    </w:p>
    <w:p w14:paraId="4E456583" w14:textId="77777777" w:rsidR="003E0274" w:rsidRDefault="003E0274">
      <w:pPr>
        <w:spacing w:before="60" w:after="200"/>
      </w:pPr>
    </w:p>
    <w:p w14:paraId="57543079" w14:textId="77777777" w:rsidR="003E0274" w:rsidRDefault="003E0274">
      <w:pPr>
        <w:spacing w:before="60" w:after="200"/>
      </w:pPr>
    </w:p>
    <w:p w14:paraId="53D482A6" w14:textId="77777777" w:rsidR="003E0274" w:rsidRDefault="003E0274">
      <w:pPr>
        <w:spacing w:before="60" w:after="200"/>
      </w:pPr>
    </w:p>
    <w:tbl>
      <w:tblPr>
        <w:tblW w:w="9375" w:type="dxa"/>
        <w:tblLayout w:type="fixed"/>
        <w:tblCellMar>
          <w:top w:w="400" w:type="dxa"/>
          <w:left w:w="300" w:type="dxa"/>
          <w:bottom w:w="400" w:type="dxa"/>
          <w:right w:w="300" w:type="dxa"/>
        </w:tblCellMar>
        <w:tblLook w:val="04A0" w:firstRow="1" w:lastRow="0" w:firstColumn="1" w:lastColumn="0" w:noHBand="0" w:noVBand="1"/>
      </w:tblPr>
      <w:tblGrid>
        <w:gridCol w:w="2611"/>
        <w:gridCol w:w="6764"/>
      </w:tblGrid>
      <w:tr w:rsidR="003E0274" w14:paraId="69F96300" w14:textId="77777777">
        <w:trPr>
          <w:trHeight w:val="10572"/>
        </w:trPr>
        <w:tc>
          <w:tcPr>
            <w:tcW w:w="2611" w:type="dxa"/>
            <w:tcBorders>
              <w:right w:val="single" w:sz="12" w:space="0" w:color="F59E0B"/>
            </w:tcBorders>
            <w:shd w:val="clear" w:color="auto" w:fill="007A6E"/>
          </w:tcPr>
          <w:p w14:paraId="1AA4FB57" w14:textId="77777777" w:rsidR="003E0274" w:rsidRDefault="00E312EA">
            <w:r>
              <w:rPr>
                <w:b/>
                <w:bCs/>
                <w:color w:val="FFFFFF"/>
                <w:sz w:val="56"/>
                <w:szCs w:val="56"/>
              </w:rPr>
              <w:lastRenderedPageBreak/>
              <w:t>PHR 7</w:t>
            </w:r>
          </w:p>
          <w:p w14:paraId="464AF4B3" w14:textId="77777777" w:rsidR="003E0274" w:rsidRDefault="00E312EA">
            <w:pPr>
              <w:spacing w:after="120"/>
            </w:pPr>
            <w:r>
              <w:rPr>
                <w:color w:val="A8E6E0"/>
                <w:sz w:val="28"/>
                <w:szCs w:val="28"/>
              </w:rPr>
              <w:t>Public Health Region 7</w:t>
            </w:r>
          </w:p>
          <w:p w14:paraId="449A446E" w14:textId="77777777" w:rsidR="003E0274" w:rsidRDefault="003E0274">
            <w:pPr>
              <w:pBdr>
                <w:bottom w:val="single" w:sz="8" w:space="0" w:color="F59E0B"/>
              </w:pBdr>
              <w:spacing w:after="180"/>
            </w:pPr>
          </w:p>
          <w:p w14:paraId="6D3FFBC9" w14:textId="77777777" w:rsidR="003E0274" w:rsidRDefault="00E312EA">
            <w:pPr>
              <w:spacing w:after="60"/>
            </w:pPr>
            <w:r>
              <w:rPr>
                <w:b/>
                <w:bCs/>
                <w:color w:val="F59E0B"/>
              </w:rPr>
              <w:t>REGIONAL MEDICAL DIRECTOR</w:t>
            </w:r>
          </w:p>
          <w:p w14:paraId="4AAB4754" w14:textId="77777777" w:rsidR="003E0274" w:rsidRDefault="00E312EA">
            <w:pPr>
              <w:spacing w:after="20"/>
            </w:pPr>
            <w:r>
              <w:rPr>
                <w:b/>
                <w:bCs/>
                <w:color w:val="FFFFFF"/>
                <w:sz w:val="24"/>
                <w:szCs w:val="24"/>
              </w:rPr>
              <w:t>Sharon K. Melville, MD, MPH</w:t>
            </w:r>
          </w:p>
          <w:p w14:paraId="27DC3E5B" w14:textId="77777777" w:rsidR="003E0274" w:rsidRDefault="00E312EA">
            <w:pPr>
              <w:spacing w:after="160"/>
            </w:pPr>
            <w:r>
              <w:rPr>
                <w:i/>
                <w:iCs/>
                <w:color w:val="A8E6E0"/>
              </w:rPr>
              <w:t>sharon.melville@dshs.texas.gov</w:t>
            </w:r>
          </w:p>
          <w:p w14:paraId="4750DE8F" w14:textId="77777777" w:rsidR="003E0274" w:rsidRDefault="003E0274">
            <w:pPr>
              <w:pBdr>
                <w:bottom w:val="single" w:sz="4" w:space="0" w:color="F59E0B"/>
              </w:pBdr>
              <w:spacing w:after="160"/>
            </w:pPr>
          </w:p>
          <w:p w14:paraId="0476E1F4" w14:textId="77777777" w:rsidR="003E0274" w:rsidRDefault="00E312EA">
            <w:pPr>
              <w:spacing w:after="60"/>
            </w:pPr>
            <w:r>
              <w:rPr>
                <w:b/>
                <w:bCs/>
                <w:color w:val="F59E0B"/>
              </w:rPr>
              <w:t>DEPUTY REGIONAL DIRECTOR</w:t>
            </w:r>
          </w:p>
          <w:p w14:paraId="5FC7047D" w14:textId="77777777" w:rsidR="003E0274" w:rsidRDefault="00E312EA">
            <w:pPr>
              <w:spacing w:after="20"/>
            </w:pPr>
            <w:r>
              <w:rPr>
                <w:b/>
                <w:bCs/>
                <w:color w:val="FFFFFF"/>
                <w:sz w:val="24"/>
                <w:szCs w:val="24"/>
              </w:rPr>
              <w:t>Carol M. Davis, DrPH, MSPH, CPH</w:t>
            </w:r>
          </w:p>
          <w:p w14:paraId="710407BF" w14:textId="77777777" w:rsidR="003E0274" w:rsidRDefault="00E312EA">
            <w:pPr>
              <w:spacing w:after="160"/>
            </w:pPr>
            <w:r>
              <w:rPr>
                <w:i/>
                <w:iCs/>
                <w:color w:val="A8E6E0"/>
              </w:rPr>
              <w:t>carol.davis@dshs.texas.gov</w:t>
            </w:r>
          </w:p>
          <w:p w14:paraId="42AA3082" w14:textId="77777777" w:rsidR="003E0274" w:rsidRDefault="003E0274">
            <w:pPr>
              <w:pBdr>
                <w:bottom w:val="single" w:sz="4" w:space="0" w:color="F59E0B"/>
              </w:pBdr>
              <w:spacing w:after="180"/>
            </w:pPr>
          </w:p>
          <w:p w14:paraId="1613CA50" w14:textId="77777777" w:rsidR="003E0274" w:rsidRDefault="00E312EA">
            <w:pPr>
              <w:spacing w:after="40"/>
            </w:pPr>
            <w:r>
              <w:rPr>
                <w:b/>
                <w:bCs/>
                <w:color w:val="F59E0B"/>
              </w:rPr>
              <w:t>HEADQUARTERS</w:t>
            </w:r>
          </w:p>
          <w:p w14:paraId="104525CC" w14:textId="77777777" w:rsidR="003E0274" w:rsidRDefault="00E312EA">
            <w:pPr>
              <w:spacing w:after="20"/>
            </w:pPr>
            <w:r>
              <w:rPr>
                <w:color w:val="FFFFFF"/>
              </w:rPr>
              <w:t>1010 Old Waco Road</w:t>
            </w:r>
          </w:p>
          <w:p w14:paraId="47C7C891" w14:textId="77777777" w:rsidR="003E0274" w:rsidRDefault="00E312EA">
            <w:pPr>
              <w:spacing w:after="40"/>
            </w:pPr>
            <w:r>
              <w:rPr>
                <w:color w:val="FFFFFF"/>
              </w:rPr>
              <w:t>Temple, Texas 76502</w:t>
            </w:r>
          </w:p>
          <w:p w14:paraId="56664B20" w14:textId="77777777" w:rsidR="003E0274" w:rsidRDefault="00E312EA">
            <w:pPr>
              <w:spacing w:after="20"/>
            </w:pPr>
            <w:r>
              <w:rPr>
                <w:color w:val="A8E6E0"/>
                <w:sz w:val="19"/>
                <w:szCs w:val="19"/>
              </w:rPr>
              <w:t>Phone: 254.771.6744</w:t>
            </w:r>
          </w:p>
          <w:p w14:paraId="2D5CEC68" w14:textId="77777777" w:rsidR="003E0274" w:rsidRDefault="00E312EA">
            <w:pPr>
              <w:spacing w:after="180"/>
            </w:pPr>
            <w:r>
              <w:rPr>
                <w:color w:val="A8E6E0"/>
                <w:sz w:val="19"/>
                <w:szCs w:val="19"/>
              </w:rPr>
              <w:t>Fax: 254.778.4066</w:t>
            </w:r>
          </w:p>
          <w:p w14:paraId="60E62D31" w14:textId="77777777" w:rsidR="003E0274" w:rsidRDefault="003E0274">
            <w:pPr>
              <w:pBdr>
                <w:top w:val="single" w:sz="4" w:space="0" w:color="F59E0B"/>
              </w:pBdr>
              <w:spacing w:after="40"/>
            </w:pPr>
          </w:p>
          <w:p w14:paraId="7960A1B7" w14:textId="77777777" w:rsidR="003E0274" w:rsidRDefault="00E312EA">
            <w:r>
              <w:rPr>
                <w:b/>
                <w:bCs/>
                <w:color w:val="FFFFFF"/>
                <w:sz w:val="19"/>
                <w:szCs w:val="19"/>
              </w:rPr>
              <w:t>dshs.texas.gov/region7</w:t>
            </w:r>
          </w:p>
        </w:tc>
        <w:tc>
          <w:tcPr>
            <w:tcW w:w="6763" w:type="dxa"/>
            <w:shd w:val="clear" w:color="auto" w:fill="FFFFFF"/>
            <w:tcMar>
              <w:top w:w="300" w:type="dxa"/>
              <w:left w:w="280" w:type="dxa"/>
              <w:bottom w:w="300" w:type="dxa"/>
              <w:right w:w="0" w:type="dxa"/>
            </w:tcMar>
          </w:tcPr>
          <w:p w14:paraId="0B28DF6C" w14:textId="77777777" w:rsidR="003E0274" w:rsidRDefault="00E312EA">
            <w:pPr>
              <w:spacing w:after="60"/>
            </w:pPr>
            <w:r>
              <w:rPr>
                <w:b/>
                <w:bCs/>
                <w:color w:val="007A6E"/>
                <w:sz w:val="30"/>
                <w:szCs w:val="30"/>
              </w:rPr>
              <w:t>Helpful Contact Information</w:t>
            </w:r>
          </w:p>
          <w:p w14:paraId="3A0FE1F7" w14:textId="77777777" w:rsidR="003E0274" w:rsidRDefault="003E0274">
            <w:pPr>
              <w:pBdr>
                <w:bottom w:val="single" w:sz="8" w:space="0" w:color="F59E0B"/>
              </w:pBdr>
              <w:spacing w:after="160"/>
            </w:pPr>
          </w:p>
          <w:p w14:paraId="0E5C8F42" w14:textId="77777777" w:rsidR="003E0274" w:rsidRDefault="00E312EA">
            <w:pPr>
              <w:spacing w:after="200"/>
            </w:pPr>
            <w:r>
              <w:rPr>
                <w:i/>
                <w:iCs/>
                <w:color w:val="6B7280"/>
                <w:sz w:val="17"/>
                <w:szCs w:val="17"/>
              </w:rPr>
              <w:t xml:space="preserve">Texas Department of State Health </w:t>
            </w:r>
            <w:proofErr w:type="gramStart"/>
            <w:r>
              <w:rPr>
                <w:i/>
                <w:iCs/>
                <w:color w:val="6B7280"/>
                <w:sz w:val="17"/>
                <w:szCs w:val="17"/>
              </w:rPr>
              <w:t>Services  |</w:t>
            </w:r>
            <w:proofErr w:type="gramEnd"/>
            <w:r>
              <w:rPr>
                <w:i/>
                <w:iCs/>
                <w:color w:val="6B7280"/>
                <w:sz w:val="17"/>
                <w:szCs w:val="17"/>
              </w:rPr>
              <w:t xml:space="preserve">  Public Health Region </w:t>
            </w:r>
            <w:proofErr w:type="gramStart"/>
            <w:r>
              <w:rPr>
                <w:i/>
                <w:iCs/>
                <w:color w:val="6B7280"/>
                <w:sz w:val="17"/>
                <w:szCs w:val="17"/>
              </w:rPr>
              <w:t>7  |</w:t>
            </w:r>
            <w:proofErr w:type="gramEnd"/>
            <w:r>
              <w:rPr>
                <w:i/>
                <w:iCs/>
                <w:color w:val="6B7280"/>
                <w:sz w:val="17"/>
                <w:szCs w:val="17"/>
              </w:rPr>
              <w:t xml:space="preserve">  2025</w:t>
            </w:r>
          </w:p>
          <w:tbl>
            <w:tblPr>
              <w:tblW w:w="6700" w:type="dxa"/>
              <w:tblLayout w:type="fixed"/>
              <w:tblCellMar>
                <w:top w:w="100" w:type="dxa"/>
                <w:left w:w="120" w:type="dxa"/>
                <w:bottom w:w="100" w:type="dxa"/>
                <w:right w:w="80" w:type="dxa"/>
              </w:tblCellMar>
              <w:tblLook w:val="04A0" w:firstRow="1" w:lastRow="0" w:firstColumn="1" w:lastColumn="0" w:noHBand="0" w:noVBand="1"/>
            </w:tblPr>
            <w:tblGrid>
              <w:gridCol w:w="2619"/>
              <w:gridCol w:w="1104"/>
              <w:gridCol w:w="2977"/>
            </w:tblGrid>
            <w:tr w:rsidR="003E0274" w14:paraId="7E80352C" w14:textId="77777777">
              <w:trPr>
                <w:trHeight w:val="214"/>
              </w:trPr>
              <w:tc>
                <w:tcPr>
                  <w:tcW w:w="2619" w:type="dxa"/>
                  <w:tcBorders>
                    <w:top w:val="single" w:sz="8" w:space="0" w:color="F59E0B"/>
                    <w:bottom w:val="single" w:sz="6" w:space="0" w:color="F59E0B"/>
                  </w:tcBorders>
                  <w:shd w:val="clear" w:color="auto" w:fill="007A6E"/>
                </w:tcPr>
                <w:p w14:paraId="0FF0983E" w14:textId="77777777" w:rsidR="003E0274" w:rsidRDefault="00E312EA">
                  <w:r>
                    <w:rPr>
                      <w:b/>
                      <w:bCs/>
                      <w:color w:val="FFFFFF"/>
                    </w:rPr>
                    <w:t>Program</w:t>
                  </w:r>
                </w:p>
              </w:tc>
              <w:tc>
                <w:tcPr>
                  <w:tcW w:w="1104" w:type="dxa"/>
                  <w:tcBorders>
                    <w:top w:val="single" w:sz="8" w:space="0" w:color="F59E0B"/>
                    <w:bottom w:val="single" w:sz="6" w:space="0" w:color="F59E0B"/>
                  </w:tcBorders>
                  <w:shd w:val="clear" w:color="auto" w:fill="007A6E"/>
                  <w:tcMar>
                    <w:left w:w="80" w:type="dxa"/>
                  </w:tcMar>
                </w:tcPr>
                <w:p w14:paraId="1C0D3E05" w14:textId="77777777" w:rsidR="003E0274" w:rsidRDefault="00E312EA">
                  <w:r>
                    <w:rPr>
                      <w:b/>
                      <w:bCs/>
                      <w:color w:val="FFFFFF"/>
                    </w:rPr>
                    <w:t>Manager</w:t>
                  </w:r>
                </w:p>
              </w:tc>
              <w:tc>
                <w:tcPr>
                  <w:tcW w:w="2977" w:type="dxa"/>
                  <w:tcBorders>
                    <w:top w:val="single" w:sz="8" w:space="0" w:color="F59E0B"/>
                    <w:bottom w:val="single" w:sz="6" w:space="0" w:color="F59E0B"/>
                  </w:tcBorders>
                  <w:shd w:val="clear" w:color="auto" w:fill="007A6E"/>
                  <w:tcMar>
                    <w:left w:w="80" w:type="dxa"/>
                  </w:tcMar>
                </w:tcPr>
                <w:p w14:paraId="431101D6" w14:textId="77777777" w:rsidR="003E0274" w:rsidRDefault="00E312EA">
                  <w:r>
                    <w:rPr>
                      <w:b/>
                      <w:bCs/>
                      <w:color w:val="FFFFFF"/>
                    </w:rPr>
                    <w:t xml:space="preserve">E-mail Address                             </w:t>
                  </w:r>
                </w:p>
              </w:tc>
            </w:tr>
            <w:tr w:rsidR="003E0274" w14:paraId="12F008AB" w14:textId="77777777">
              <w:trPr>
                <w:trHeight w:val="413"/>
              </w:trPr>
              <w:tc>
                <w:tcPr>
                  <w:tcW w:w="2619" w:type="dxa"/>
                  <w:tcBorders>
                    <w:top w:val="single" w:sz="2" w:space="0" w:color="C7E8E5"/>
                    <w:bottom w:val="single" w:sz="2" w:space="0" w:color="C7E8E5"/>
                  </w:tcBorders>
                  <w:shd w:val="clear" w:color="auto" w:fill="E8F8F7"/>
                  <w:tcMar>
                    <w:top w:w="80" w:type="dxa"/>
                    <w:bottom w:w="80" w:type="dxa"/>
                  </w:tcMar>
                </w:tcPr>
                <w:p w14:paraId="1784CF4D" w14:textId="77777777" w:rsidR="003E0274" w:rsidRDefault="00E312EA">
                  <w:r>
                    <w:rPr>
                      <w:sz w:val="19"/>
                      <w:szCs w:val="19"/>
                    </w:rPr>
                    <w:t>Birth Defects</w:t>
                  </w:r>
                </w:p>
              </w:tc>
              <w:tc>
                <w:tcPr>
                  <w:tcW w:w="1104" w:type="dxa"/>
                  <w:tcBorders>
                    <w:top w:val="single" w:sz="2" w:space="0" w:color="C7E8E5"/>
                    <w:bottom w:val="single" w:sz="2" w:space="0" w:color="C7E8E5"/>
                  </w:tcBorders>
                  <w:shd w:val="clear" w:color="auto" w:fill="E8F8F7"/>
                  <w:tcMar>
                    <w:top w:w="80" w:type="dxa"/>
                    <w:bottom w:w="80" w:type="dxa"/>
                  </w:tcMar>
                </w:tcPr>
                <w:p w14:paraId="5D116941" w14:textId="77777777" w:rsidR="003E0274" w:rsidRDefault="00E312EA">
                  <w:r>
                    <w:rPr>
                      <w:sz w:val="19"/>
                      <w:szCs w:val="19"/>
                    </w:rPr>
                    <w:t xml:space="preserve">Dawn </w:t>
                  </w:r>
                  <w:proofErr w:type="spellStart"/>
                  <w:r>
                    <w:rPr>
                      <w:sz w:val="19"/>
                      <w:szCs w:val="19"/>
                    </w:rPr>
                    <w:t>Surnick</w:t>
                  </w:r>
                  <w:proofErr w:type="spellEnd"/>
                </w:p>
              </w:tc>
              <w:tc>
                <w:tcPr>
                  <w:tcW w:w="2977" w:type="dxa"/>
                  <w:tcBorders>
                    <w:top w:val="single" w:sz="2" w:space="0" w:color="C7E8E5"/>
                    <w:bottom w:val="single" w:sz="2" w:space="0" w:color="C7E8E5"/>
                  </w:tcBorders>
                  <w:shd w:val="clear" w:color="auto" w:fill="E8F8F7"/>
                  <w:tcMar>
                    <w:top w:w="80" w:type="dxa"/>
                    <w:bottom w:w="80" w:type="dxa"/>
                  </w:tcMar>
                </w:tcPr>
                <w:p w14:paraId="7FFFC9DC" w14:textId="77777777" w:rsidR="003E0274" w:rsidRDefault="00E312EA">
                  <w:r>
                    <w:rPr>
                      <w:color w:val="007A6E"/>
                      <w:sz w:val="17"/>
                      <w:szCs w:val="17"/>
                    </w:rPr>
                    <w:t>dawn.surnick@dshs.texas.gov</w:t>
                  </w:r>
                </w:p>
              </w:tc>
            </w:tr>
            <w:tr w:rsidR="003E0274" w14:paraId="5927B4DA" w14:textId="77777777">
              <w:trPr>
                <w:trHeight w:val="214"/>
              </w:trPr>
              <w:tc>
                <w:tcPr>
                  <w:tcW w:w="2619" w:type="dxa"/>
                  <w:tcBorders>
                    <w:top w:val="single" w:sz="2" w:space="0" w:color="C7E8E5"/>
                    <w:bottom w:val="single" w:sz="2" w:space="0" w:color="C7E8E5"/>
                  </w:tcBorders>
                  <w:shd w:val="clear" w:color="auto" w:fill="FFFFFF"/>
                  <w:tcMar>
                    <w:top w:w="80" w:type="dxa"/>
                    <w:bottom w:w="80" w:type="dxa"/>
                  </w:tcMar>
                </w:tcPr>
                <w:p w14:paraId="1D893275" w14:textId="77777777" w:rsidR="003E0274" w:rsidRDefault="00E312EA">
                  <w:r>
                    <w:rPr>
                      <w:sz w:val="19"/>
                      <w:szCs w:val="19"/>
                    </w:rPr>
                    <w:t>Infectious Disease Prevention</w:t>
                  </w:r>
                </w:p>
              </w:tc>
              <w:tc>
                <w:tcPr>
                  <w:tcW w:w="1104" w:type="dxa"/>
                  <w:tcBorders>
                    <w:top w:val="single" w:sz="2" w:space="0" w:color="C7E8E5"/>
                    <w:bottom w:val="single" w:sz="2" w:space="0" w:color="C7E8E5"/>
                  </w:tcBorders>
                  <w:shd w:val="clear" w:color="auto" w:fill="FFFFFF"/>
                  <w:tcMar>
                    <w:top w:w="80" w:type="dxa"/>
                    <w:bottom w:w="80" w:type="dxa"/>
                  </w:tcMar>
                </w:tcPr>
                <w:p w14:paraId="33617E08" w14:textId="77777777" w:rsidR="003E0274" w:rsidRDefault="00E312EA">
                  <w:r>
                    <w:rPr>
                      <w:sz w:val="19"/>
                      <w:szCs w:val="19"/>
                    </w:rPr>
                    <w:t>Johnathan Ledbetter</w:t>
                  </w:r>
                </w:p>
              </w:tc>
              <w:tc>
                <w:tcPr>
                  <w:tcW w:w="2977" w:type="dxa"/>
                  <w:tcBorders>
                    <w:top w:val="single" w:sz="2" w:space="0" w:color="C7E8E5"/>
                    <w:bottom w:val="single" w:sz="2" w:space="0" w:color="C7E8E5"/>
                  </w:tcBorders>
                  <w:shd w:val="clear" w:color="auto" w:fill="FFFFFF"/>
                  <w:tcMar>
                    <w:top w:w="80" w:type="dxa"/>
                    <w:bottom w:w="80" w:type="dxa"/>
                  </w:tcMar>
                </w:tcPr>
                <w:p w14:paraId="3E2CD658" w14:textId="77777777" w:rsidR="003E0274" w:rsidRDefault="00E312EA">
                  <w:r>
                    <w:rPr>
                      <w:color w:val="007A6E"/>
                      <w:sz w:val="17"/>
                      <w:szCs w:val="17"/>
                    </w:rPr>
                    <w:t>johnathan.ledbetter@dshs.texas.gov</w:t>
                  </w:r>
                </w:p>
              </w:tc>
            </w:tr>
            <w:tr w:rsidR="003E0274" w14:paraId="279DDF57" w14:textId="77777777">
              <w:trPr>
                <w:trHeight w:val="403"/>
              </w:trPr>
              <w:tc>
                <w:tcPr>
                  <w:tcW w:w="2619" w:type="dxa"/>
                  <w:tcBorders>
                    <w:top w:val="single" w:sz="2" w:space="0" w:color="C7E8E5"/>
                    <w:bottom w:val="single" w:sz="2" w:space="0" w:color="C7E8E5"/>
                  </w:tcBorders>
                  <w:shd w:val="clear" w:color="auto" w:fill="E8F8F7"/>
                  <w:tcMar>
                    <w:top w:w="80" w:type="dxa"/>
                    <w:bottom w:w="80" w:type="dxa"/>
                  </w:tcMar>
                </w:tcPr>
                <w:p w14:paraId="6351E297" w14:textId="77777777" w:rsidR="003E0274" w:rsidRDefault="00E312EA">
                  <w:r>
                    <w:rPr>
                      <w:sz w:val="19"/>
                      <w:szCs w:val="19"/>
                    </w:rPr>
                    <w:t>Consumer Health Protection</w:t>
                  </w:r>
                </w:p>
              </w:tc>
              <w:tc>
                <w:tcPr>
                  <w:tcW w:w="1104" w:type="dxa"/>
                  <w:tcBorders>
                    <w:top w:val="single" w:sz="2" w:space="0" w:color="C7E8E5"/>
                    <w:bottom w:val="single" w:sz="2" w:space="0" w:color="C7E8E5"/>
                  </w:tcBorders>
                  <w:shd w:val="clear" w:color="auto" w:fill="E8F8F7"/>
                  <w:tcMar>
                    <w:top w:w="80" w:type="dxa"/>
                    <w:bottom w:w="80" w:type="dxa"/>
                  </w:tcMar>
                </w:tcPr>
                <w:p w14:paraId="576E9B10" w14:textId="77777777" w:rsidR="003E0274" w:rsidRDefault="00E312EA">
                  <w:r>
                    <w:rPr>
                      <w:sz w:val="19"/>
                      <w:szCs w:val="19"/>
                    </w:rPr>
                    <w:t>Donald Jirasek</w:t>
                  </w:r>
                </w:p>
              </w:tc>
              <w:tc>
                <w:tcPr>
                  <w:tcW w:w="2977" w:type="dxa"/>
                  <w:tcBorders>
                    <w:top w:val="single" w:sz="2" w:space="0" w:color="C7E8E5"/>
                    <w:bottom w:val="single" w:sz="2" w:space="0" w:color="C7E8E5"/>
                  </w:tcBorders>
                  <w:shd w:val="clear" w:color="auto" w:fill="E8F8F7"/>
                  <w:tcMar>
                    <w:top w:w="80" w:type="dxa"/>
                    <w:bottom w:w="80" w:type="dxa"/>
                  </w:tcMar>
                </w:tcPr>
                <w:p w14:paraId="493F9758" w14:textId="77777777" w:rsidR="003E0274" w:rsidRDefault="00E312EA">
                  <w:r>
                    <w:rPr>
                      <w:color w:val="007A6E"/>
                      <w:sz w:val="17"/>
                      <w:szCs w:val="17"/>
                    </w:rPr>
                    <w:t>foodestablishments@dshs.texas.gov</w:t>
                  </w:r>
                </w:p>
              </w:tc>
            </w:tr>
            <w:tr w:rsidR="003E0274" w14:paraId="04CDFAC3" w14:textId="77777777">
              <w:trPr>
                <w:trHeight w:val="413"/>
              </w:trPr>
              <w:tc>
                <w:tcPr>
                  <w:tcW w:w="2619" w:type="dxa"/>
                  <w:tcBorders>
                    <w:top w:val="single" w:sz="2" w:space="0" w:color="C7E8E5"/>
                    <w:bottom w:val="single" w:sz="2" w:space="0" w:color="C7E8E5"/>
                  </w:tcBorders>
                  <w:shd w:val="clear" w:color="auto" w:fill="FFFFFF"/>
                  <w:tcMar>
                    <w:top w:w="80" w:type="dxa"/>
                    <w:bottom w:w="80" w:type="dxa"/>
                  </w:tcMar>
                </w:tcPr>
                <w:p w14:paraId="6E8DD44F" w14:textId="77777777" w:rsidR="003E0274" w:rsidRDefault="00E312EA">
                  <w:r>
                    <w:rPr>
                      <w:sz w:val="19"/>
                      <w:szCs w:val="19"/>
                    </w:rPr>
                    <w:t>Immunization</w:t>
                  </w:r>
                </w:p>
              </w:tc>
              <w:tc>
                <w:tcPr>
                  <w:tcW w:w="1104" w:type="dxa"/>
                  <w:tcBorders>
                    <w:top w:val="single" w:sz="2" w:space="0" w:color="C7E8E5"/>
                    <w:bottom w:val="single" w:sz="2" w:space="0" w:color="C7E8E5"/>
                  </w:tcBorders>
                  <w:shd w:val="clear" w:color="auto" w:fill="FFFFFF"/>
                  <w:tcMar>
                    <w:top w:w="80" w:type="dxa"/>
                    <w:bottom w:w="80" w:type="dxa"/>
                  </w:tcMar>
                </w:tcPr>
                <w:p w14:paraId="5216D462" w14:textId="77777777" w:rsidR="003E0274" w:rsidRDefault="00E312EA">
                  <w:r>
                    <w:rPr>
                      <w:sz w:val="19"/>
                      <w:szCs w:val="19"/>
                    </w:rPr>
                    <w:t>Debbie Shelton</w:t>
                  </w:r>
                </w:p>
              </w:tc>
              <w:tc>
                <w:tcPr>
                  <w:tcW w:w="2977" w:type="dxa"/>
                  <w:tcBorders>
                    <w:top w:val="single" w:sz="2" w:space="0" w:color="C7E8E5"/>
                    <w:bottom w:val="single" w:sz="2" w:space="0" w:color="C7E8E5"/>
                  </w:tcBorders>
                  <w:shd w:val="clear" w:color="auto" w:fill="FFFFFF"/>
                  <w:tcMar>
                    <w:top w:w="80" w:type="dxa"/>
                    <w:bottom w:w="80" w:type="dxa"/>
                  </w:tcMar>
                </w:tcPr>
                <w:p w14:paraId="50DE8CD7" w14:textId="77777777" w:rsidR="003E0274" w:rsidRDefault="00E312EA">
                  <w:r>
                    <w:rPr>
                      <w:color w:val="007A6E"/>
                      <w:sz w:val="17"/>
                      <w:szCs w:val="17"/>
                    </w:rPr>
                    <w:t>debbie.shelton@dshs.texas.gov</w:t>
                  </w:r>
                </w:p>
              </w:tc>
            </w:tr>
            <w:tr w:rsidR="003E0274" w14:paraId="3BDFCB5E" w14:textId="77777777">
              <w:trPr>
                <w:trHeight w:val="413"/>
              </w:trPr>
              <w:tc>
                <w:tcPr>
                  <w:tcW w:w="2619" w:type="dxa"/>
                  <w:tcBorders>
                    <w:top w:val="single" w:sz="2" w:space="0" w:color="C7E8E5"/>
                    <w:bottom w:val="single" w:sz="2" w:space="0" w:color="C7E8E5"/>
                  </w:tcBorders>
                  <w:shd w:val="clear" w:color="auto" w:fill="E8F8F7"/>
                  <w:tcMar>
                    <w:top w:w="80" w:type="dxa"/>
                    <w:bottom w:w="80" w:type="dxa"/>
                  </w:tcMar>
                </w:tcPr>
                <w:p w14:paraId="6D19B878" w14:textId="77777777" w:rsidR="003E0274" w:rsidRDefault="00E312EA">
                  <w:r>
                    <w:rPr>
                      <w:sz w:val="19"/>
                      <w:szCs w:val="19"/>
                    </w:rPr>
                    <w:t>Preparedness/Epidemiology</w:t>
                  </w:r>
                </w:p>
              </w:tc>
              <w:tc>
                <w:tcPr>
                  <w:tcW w:w="1104" w:type="dxa"/>
                  <w:tcBorders>
                    <w:top w:val="single" w:sz="2" w:space="0" w:color="C7E8E5"/>
                    <w:bottom w:val="single" w:sz="2" w:space="0" w:color="C7E8E5"/>
                  </w:tcBorders>
                  <w:shd w:val="clear" w:color="auto" w:fill="E8F8F7"/>
                  <w:tcMar>
                    <w:top w:w="80" w:type="dxa"/>
                    <w:bottom w:w="80" w:type="dxa"/>
                  </w:tcMar>
                </w:tcPr>
                <w:p w14:paraId="0EC6C530" w14:textId="77777777" w:rsidR="003E0274" w:rsidRDefault="00E312EA">
                  <w:r>
                    <w:rPr>
                      <w:sz w:val="19"/>
                      <w:szCs w:val="19"/>
                    </w:rPr>
                    <w:t>Bonnie Morehead</w:t>
                  </w:r>
                </w:p>
              </w:tc>
              <w:tc>
                <w:tcPr>
                  <w:tcW w:w="2977" w:type="dxa"/>
                  <w:tcBorders>
                    <w:top w:val="single" w:sz="2" w:space="0" w:color="C7E8E5"/>
                    <w:bottom w:val="single" w:sz="2" w:space="0" w:color="C7E8E5"/>
                  </w:tcBorders>
                  <w:shd w:val="clear" w:color="auto" w:fill="E8F8F7"/>
                  <w:tcMar>
                    <w:top w:w="80" w:type="dxa"/>
                    <w:bottom w:w="80" w:type="dxa"/>
                  </w:tcMar>
                </w:tcPr>
                <w:p w14:paraId="7A8783FF" w14:textId="77777777" w:rsidR="003E0274" w:rsidRDefault="00E312EA">
                  <w:r>
                    <w:rPr>
                      <w:color w:val="007A6E"/>
                      <w:sz w:val="17"/>
                      <w:szCs w:val="17"/>
                    </w:rPr>
                    <w:t>bonnie.morehead@dshs.texas.gov</w:t>
                  </w:r>
                </w:p>
              </w:tc>
            </w:tr>
            <w:tr w:rsidR="003E0274" w14:paraId="0181190D" w14:textId="77777777">
              <w:trPr>
                <w:trHeight w:val="630"/>
              </w:trPr>
              <w:tc>
                <w:tcPr>
                  <w:tcW w:w="2619" w:type="dxa"/>
                  <w:tcBorders>
                    <w:top w:val="single" w:sz="2" w:space="0" w:color="C7E8E5"/>
                    <w:bottom w:val="single" w:sz="2" w:space="0" w:color="C7E8E5"/>
                  </w:tcBorders>
                  <w:shd w:val="clear" w:color="auto" w:fill="FFFFFF"/>
                  <w:tcMar>
                    <w:top w:w="80" w:type="dxa"/>
                    <w:bottom w:w="80" w:type="dxa"/>
                  </w:tcMar>
                </w:tcPr>
                <w:p w14:paraId="1389A70C" w14:textId="77777777" w:rsidR="003E0274" w:rsidRDefault="00E312EA">
                  <w:r>
                    <w:rPr>
                      <w:sz w:val="19"/>
                      <w:szCs w:val="19"/>
                    </w:rPr>
                    <w:t>Public Health Assessment &amp; Outreach</w:t>
                  </w:r>
                </w:p>
              </w:tc>
              <w:tc>
                <w:tcPr>
                  <w:tcW w:w="1104" w:type="dxa"/>
                  <w:tcBorders>
                    <w:top w:val="single" w:sz="2" w:space="0" w:color="C7E8E5"/>
                    <w:bottom w:val="single" w:sz="2" w:space="0" w:color="C7E8E5"/>
                  </w:tcBorders>
                  <w:shd w:val="clear" w:color="auto" w:fill="FFFFFF"/>
                  <w:tcMar>
                    <w:top w:w="80" w:type="dxa"/>
                    <w:bottom w:w="80" w:type="dxa"/>
                  </w:tcMar>
                </w:tcPr>
                <w:p w14:paraId="22DA3F4B" w14:textId="77777777" w:rsidR="003E0274" w:rsidRDefault="00E312EA">
                  <w:r>
                    <w:rPr>
                      <w:sz w:val="19"/>
                      <w:szCs w:val="19"/>
                    </w:rPr>
                    <w:t>Francesca Austin Campbell</w:t>
                  </w:r>
                </w:p>
              </w:tc>
              <w:tc>
                <w:tcPr>
                  <w:tcW w:w="2977" w:type="dxa"/>
                  <w:tcBorders>
                    <w:top w:val="single" w:sz="2" w:space="0" w:color="C7E8E5"/>
                    <w:bottom w:val="single" w:sz="2" w:space="0" w:color="C7E8E5"/>
                  </w:tcBorders>
                  <w:shd w:val="clear" w:color="auto" w:fill="FFFFFF"/>
                  <w:tcMar>
                    <w:top w:w="80" w:type="dxa"/>
                    <w:bottom w:w="80" w:type="dxa"/>
                  </w:tcMar>
                </w:tcPr>
                <w:p w14:paraId="29BAE21C" w14:textId="77777777" w:rsidR="003E0274" w:rsidRDefault="00E312EA">
                  <w:r>
                    <w:rPr>
                      <w:color w:val="007A6E"/>
                      <w:sz w:val="17"/>
                      <w:szCs w:val="17"/>
                    </w:rPr>
                    <w:t>francesca.campbell@dshs.texas.gov</w:t>
                  </w:r>
                </w:p>
              </w:tc>
            </w:tr>
            <w:tr w:rsidR="003E0274" w14:paraId="61F5CD86" w14:textId="77777777">
              <w:trPr>
                <w:trHeight w:val="846"/>
              </w:trPr>
              <w:tc>
                <w:tcPr>
                  <w:tcW w:w="2619" w:type="dxa"/>
                  <w:tcBorders>
                    <w:top w:val="single" w:sz="2" w:space="0" w:color="C7E8E5"/>
                    <w:bottom w:val="single" w:sz="2" w:space="0" w:color="C7E8E5"/>
                  </w:tcBorders>
                  <w:shd w:val="clear" w:color="auto" w:fill="E8F8F7"/>
                  <w:tcMar>
                    <w:top w:w="80" w:type="dxa"/>
                    <w:bottom w:w="80" w:type="dxa"/>
                  </w:tcMar>
                </w:tcPr>
                <w:p w14:paraId="50AAC922" w14:textId="63E41244" w:rsidR="003E0274" w:rsidRDefault="00F4330C">
                  <w:r w:rsidRPr="00F4330C">
                    <w:rPr>
                      <w:sz w:val="19"/>
                      <w:szCs w:val="19"/>
                    </w:rPr>
                    <w:t xml:space="preserve">Public Health Nursing </w:t>
                  </w:r>
                  <w:r>
                    <w:rPr>
                      <w:sz w:val="19"/>
                      <w:szCs w:val="19"/>
                    </w:rPr>
                    <w:t>&amp;</w:t>
                  </w:r>
                  <w:r w:rsidRPr="00F4330C">
                    <w:rPr>
                      <w:sz w:val="19"/>
                      <w:szCs w:val="19"/>
                    </w:rPr>
                    <w:t xml:space="preserve"> Community Health Improvement</w:t>
                  </w:r>
                </w:p>
              </w:tc>
              <w:tc>
                <w:tcPr>
                  <w:tcW w:w="1104" w:type="dxa"/>
                  <w:tcBorders>
                    <w:top w:val="single" w:sz="2" w:space="0" w:color="C7E8E5"/>
                    <w:bottom w:val="single" w:sz="2" w:space="0" w:color="C7E8E5"/>
                  </w:tcBorders>
                  <w:shd w:val="clear" w:color="auto" w:fill="E8F8F7"/>
                  <w:tcMar>
                    <w:top w:w="80" w:type="dxa"/>
                    <w:bottom w:w="80" w:type="dxa"/>
                  </w:tcMar>
                </w:tcPr>
                <w:p w14:paraId="42F30D25" w14:textId="77777777" w:rsidR="003E0274" w:rsidRDefault="00E312EA">
                  <w:r>
                    <w:rPr>
                      <w:sz w:val="19"/>
                      <w:szCs w:val="19"/>
                    </w:rPr>
                    <w:t>Shelby Hyde / Sharon Torres</w:t>
                  </w:r>
                </w:p>
              </w:tc>
              <w:tc>
                <w:tcPr>
                  <w:tcW w:w="2977" w:type="dxa"/>
                  <w:tcBorders>
                    <w:top w:val="single" w:sz="2" w:space="0" w:color="C7E8E5"/>
                    <w:bottom w:val="single" w:sz="2" w:space="0" w:color="C7E8E5"/>
                  </w:tcBorders>
                  <w:shd w:val="clear" w:color="auto" w:fill="E8F8F7"/>
                  <w:tcMar>
                    <w:top w:w="80" w:type="dxa"/>
                    <w:bottom w:w="80" w:type="dxa"/>
                  </w:tcMar>
                </w:tcPr>
                <w:p w14:paraId="014C2A0C" w14:textId="77777777" w:rsidR="003E0274" w:rsidRDefault="00E312EA">
                  <w:r>
                    <w:rPr>
                      <w:color w:val="007A6E"/>
                      <w:sz w:val="17"/>
                      <w:szCs w:val="17"/>
                    </w:rPr>
                    <w:t>shelby.hyde@dshs.texas.gov / sharon.torres@dshs.texas.gov</w:t>
                  </w:r>
                </w:p>
              </w:tc>
            </w:tr>
            <w:tr w:rsidR="003E0274" w14:paraId="22CD2F3F" w14:textId="77777777">
              <w:trPr>
                <w:trHeight w:val="403"/>
              </w:trPr>
              <w:tc>
                <w:tcPr>
                  <w:tcW w:w="2619" w:type="dxa"/>
                  <w:tcBorders>
                    <w:top w:val="single" w:sz="2" w:space="0" w:color="C7E8E5"/>
                    <w:bottom w:val="single" w:sz="2" w:space="0" w:color="C7E8E5"/>
                  </w:tcBorders>
                  <w:shd w:val="clear" w:color="auto" w:fill="FFFFFF"/>
                  <w:tcMar>
                    <w:top w:w="80" w:type="dxa"/>
                    <w:bottom w:w="80" w:type="dxa"/>
                  </w:tcMar>
                </w:tcPr>
                <w:p w14:paraId="2DDA6C3E" w14:textId="77777777" w:rsidR="003E0274" w:rsidRDefault="00E312EA">
                  <w:r>
                    <w:rPr>
                      <w:sz w:val="19"/>
                      <w:szCs w:val="19"/>
                    </w:rPr>
                    <w:t>Specialized Health &amp; Social Services</w:t>
                  </w:r>
                </w:p>
              </w:tc>
              <w:tc>
                <w:tcPr>
                  <w:tcW w:w="1104" w:type="dxa"/>
                  <w:tcBorders>
                    <w:top w:val="single" w:sz="2" w:space="0" w:color="C7E8E5"/>
                    <w:bottom w:val="single" w:sz="2" w:space="0" w:color="C7E8E5"/>
                  </w:tcBorders>
                  <w:shd w:val="clear" w:color="auto" w:fill="FFFFFF"/>
                  <w:tcMar>
                    <w:top w:w="80" w:type="dxa"/>
                    <w:bottom w:w="80" w:type="dxa"/>
                  </w:tcMar>
                </w:tcPr>
                <w:p w14:paraId="2F774E4E" w14:textId="77777777" w:rsidR="003E0274" w:rsidRDefault="00E312EA">
                  <w:r>
                    <w:rPr>
                      <w:sz w:val="19"/>
                      <w:szCs w:val="19"/>
                    </w:rPr>
                    <w:t>Alicia Lopez</w:t>
                  </w:r>
                </w:p>
              </w:tc>
              <w:tc>
                <w:tcPr>
                  <w:tcW w:w="2977" w:type="dxa"/>
                  <w:tcBorders>
                    <w:top w:val="single" w:sz="2" w:space="0" w:color="C7E8E5"/>
                    <w:bottom w:val="single" w:sz="2" w:space="0" w:color="C7E8E5"/>
                  </w:tcBorders>
                  <w:shd w:val="clear" w:color="auto" w:fill="FFFFFF"/>
                  <w:tcMar>
                    <w:top w:w="80" w:type="dxa"/>
                    <w:bottom w:w="80" w:type="dxa"/>
                  </w:tcMar>
                </w:tcPr>
                <w:p w14:paraId="0F03E0A1" w14:textId="77777777" w:rsidR="003E0274" w:rsidRDefault="00E312EA">
                  <w:r>
                    <w:rPr>
                      <w:color w:val="007A6E"/>
                      <w:sz w:val="17"/>
                      <w:szCs w:val="17"/>
                    </w:rPr>
                    <w:t>alicia.lopez@dshs.texas.gov</w:t>
                  </w:r>
                </w:p>
              </w:tc>
            </w:tr>
            <w:tr w:rsidR="003E0274" w14:paraId="1A8F1C1B" w14:textId="77777777">
              <w:trPr>
                <w:trHeight w:val="413"/>
              </w:trPr>
              <w:tc>
                <w:tcPr>
                  <w:tcW w:w="2619" w:type="dxa"/>
                  <w:tcBorders>
                    <w:top w:val="single" w:sz="2" w:space="0" w:color="C7E8E5"/>
                    <w:bottom w:val="single" w:sz="2" w:space="0" w:color="C7E8E5"/>
                  </w:tcBorders>
                  <w:shd w:val="clear" w:color="auto" w:fill="E8F8F7"/>
                  <w:tcMar>
                    <w:top w:w="80" w:type="dxa"/>
                    <w:bottom w:w="80" w:type="dxa"/>
                  </w:tcMar>
                </w:tcPr>
                <w:p w14:paraId="349A448D" w14:textId="77777777" w:rsidR="003E0274" w:rsidRDefault="00E312EA">
                  <w:r>
                    <w:rPr>
                      <w:sz w:val="19"/>
                      <w:szCs w:val="19"/>
                    </w:rPr>
                    <w:t>HIV/STD</w:t>
                  </w:r>
                </w:p>
              </w:tc>
              <w:tc>
                <w:tcPr>
                  <w:tcW w:w="1104" w:type="dxa"/>
                  <w:tcBorders>
                    <w:top w:val="single" w:sz="2" w:space="0" w:color="C7E8E5"/>
                    <w:bottom w:val="single" w:sz="2" w:space="0" w:color="C7E8E5"/>
                  </w:tcBorders>
                  <w:shd w:val="clear" w:color="auto" w:fill="E8F8F7"/>
                  <w:tcMar>
                    <w:top w:w="80" w:type="dxa"/>
                    <w:bottom w:w="80" w:type="dxa"/>
                  </w:tcMar>
                </w:tcPr>
                <w:p w14:paraId="1D44A5B3" w14:textId="77777777" w:rsidR="003E0274" w:rsidRDefault="00E312EA">
                  <w:r>
                    <w:rPr>
                      <w:sz w:val="19"/>
                      <w:szCs w:val="19"/>
                    </w:rPr>
                    <w:t>Aaron Kelly</w:t>
                  </w:r>
                </w:p>
              </w:tc>
              <w:tc>
                <w:tcPr>
                  <w:tcW w:w="2977" w:type="dxa"/>
                  <w:tcBorders>
                    <w:top w:val="single" w:sz="2" w:space="0" w:color="C7E8E5"/>
                    <w:bottom w:val="single" w:sz="2" w:space="0" w:color="C7E8E5"/>
                  </w:tcBorders>
                  <w:shd w:val="clear" w:color="auto" w:fill="E8F8F7"/>
                  <w:tcMar>
                    <w:top w:w="80" w:type="dxa"/>
                    <w:bottom w:w="80" w:type="dxa"/>
                  </w:tcMar>
                </w:tcPr>
                <w:p w14:paraId="6D957AA6" w14:textId="77777777" w:rsidR="003E0274" w:rsidRDefault="00E312EA">
                  <w:r>
                    <w:rPr>
                      <w:color w:val="007A6E"/>
                      <w:sz w:val="17"/>
                      <w:szCs w:val="17"/>
                    </w:rPr>
                    <w:t>aaron.kelly@dshs.texas.gov</w:t>
                  </w:r>
                </w:p>
              </w:tc>
            </w:tr>
            <w:tr w:rsidR="003E0274" w14:paraId="6FF34D80" w14:textId="77777777">
              <w:trPr>
                <w:trHeight w:val="413"/>
              </w:trPr>
              <w:tc>
                <w:tcPr>
                  <w:tcW w:w="2619" w:type="dxa"/>
                  <w:tcBorders>
                    <w:top w:val="single" w:sz="2" w:space="0" w:color="C7E8E5"/>
                    <w:bottom w:val="single" w:sz="2" w:space="0" w:color="C7E8E5"/>
                  </w:tcBorders>
                  <w:shd w:val="clear" w:color="auto" w:fill="FFFFFF"/>
                  <w:tcMar>
                    <w:top w:w="80" w:type="dxa"/>
                    <w:bottom w:w="80" w:type="dxa"/>
                  </w:tcMar>
                </w:tcPr>
                <w:p w14:paraId="7F35FD90" w14:textId="77777777" w:rsidR="003E0274" w:rsidRDefault="00E312EA">
                  <w:r>
                    <w:rPr>
                      <w:sz w:val="19"/>
                      <w:szCs w:val="19"/>
                    </w:rPr>
                    <w:t>Tuberculosis</w:t>
                  </w:r>
                </w:p>
              </w:tc>
              <w:tc>
                <w:tcPr>
                  <w:tcW w:w="1104" w:type="dxa"/>
                  <w:tcBorders>
                    <w:top w:val="single" w:sz="2" w:space="0" w:color="C7E8E5"/>
                    <w:bottom w:val="single" w:sz="2" w:space="0" w:color="C7E8E5"/>
                  </w:tcBorders>
                  <w:shd w:val="clear" w:color="auto" w:fill="FFFFFF"/>
                  <w:tcMar>
                    <w:top w:w="80" w:type="dxa"/>
                    <w:bottom w:w="80" w:type="dxa"/>
                  </w:tcMar>
                </w:tcPr>
                <w:p w14:paraId="554D81A3" w14:textId="77777777" w:rsidR="003E0274" w:rsidRDefault="00E312EA">
                  <w:r>
                    <w:rPr>
                      <w:sz w:val="19"/>
                      <w:szCs w:val="19"/>
                    </w:rPr>
                    <w:t>Bonnie Gamez</w:t>
                  </w:r>
                </w:p>
              </w:tc>
              <w:tc>
                <w:tcPr>
                  <w:tcW w:w="2977" w:type="dxa"/>
                  <w:tcBorders>
                    <w:top w:val="single" w:sz="2" w:space="0" w:color="C7E8E5"/>
                    <w:bottom w:val="single" w:sz="2" w:space="0" w:color="C7E8E5"/>
                  </w:tcBorders>
                  <w:shd w:val="clear" w:color="auto" w:fill="FFFFFF"/>
                  <w:tcMar>
                    <w:top w:w="80" w:type="dxa"/>
                    <w:bottom w:w="80" w:type="dxa"/>
                  </w:tcMar>
                </w:tcPr>
                <w:p w14:paraId="19731B84" w14:textId="77777777" w:rsidR="003E0274" w:rsidRDefault="00E312EA">
                  <w:r>
                    <w:rPr>
                      <w:color w:val="007A6E"/>
                      <w:sz w:val="17"/>
                      <w:szCs w:val="17"/>
                    </w:rPr>
                    <w:t>bonnie.gamez@dshs.texas.gov</w:t>
                  </w:r>
                </w:p>
              </w:tc>
            </w:tr>
            <w:tr w:rsidR="003E0274" w14:paraId="3BAF3C86" w14:textId="77777777">
              <w:trPr>
                <w:trHeight w:val="413"/>
              </w:trPr>
              <w:tc>
                <w:tcPr>
                  <w:tcW w:w="2619" w:type="dxa"/>
                  <w:tcBorders>
                    <w:top w:val="single" w:sz="2" w:space="0" w:color="C7E8E5"/>
                    <w:bottom w:val="single" w:sz="2" w:space="0" w:color="C7E8E5"/>
                  </w:tcBorders>
                  <w:shd w:val="clear" w:color="auto" w:fill="E8F8F7"/>
                  <w:tcMar>
                    <w:top w:w="80" w:type="dxa"/>
                    <w:bottom w:w="80" w:type="dxa"/>
                  </w:tcMar>
                </w:tcPr>
                <w:p w14:paraId="63F10A54" w14:textId="77777777" w:rsidR="003E0274" w:rsidRDefault="00E312EA">
                  <w:r>
                    <w:rPr>
                      <w:sz w:val="19"/>
                      <w:szCs w:val="19"/>
                    </w:rPr>
                    <w:t>Vision &amp; Hearing</w:t>
                  </w:r>
                </w:p>
              </w:tc>
              <w:tc>
                <w:tcPr>
                  <w:tcW w:w="1104" w:type="dxa"/>
                  <w:tcBorders>
                    <w:top w:val="single" w:sz="2" w:space="0" w:color="C7E8E5"/>
                    <w:bottom w:val="single" w:sz="2" w:space="0" w:color="C7E8E5"/>
                  </w:tcBorders>
                  <w:shd w:val="clear" w:color="auto" w:fill="E8F8F7"/>
                  <w:tcMar>
                    <w:top w:w="80" w:type="dxa"/>
                    <w:bottom w:w="80" w:type="dxa"/>
                  </w:tcMar>
                </w:tcPr>
                <w:p w14:paraId="312628D6" w14:textId="77777777" w:rsidR="003E0274" w:rsidRDefault="00E312EA">
                  <w:r>
                    <w:rPr>
                      <w:sz w:val="19"/>
                      <w:szCs w:val="19"/>
                    </w:rPr>
                    <w:t>Paul Gonzalez</w:t>
                  </w:r>
                </w:p>
              </w:tc>
              <w:tc>
                <w:tcPr>
                  <w:tcW w:w="2977" w:type="dxa"/>
                  <w:tcBorders>
                    <w:top w:val="single" w:sz="2" w:space="0" w:color="C7E8E5"/>
                    <w:bottom w:val="single" w:sz="2" w:space="0" w:color="C7E8E5"/>
                  </w:tcBorders>
                  <w:shd w:val="clear" w:color="auto" w:fill="E8F8F7"/>
                  <w:tcMar>
                    <w:top w:w="80" w:type="dxa"/>
                    <w:bottom w:w="80" w:type="dxa"/>
                  </w:tcMar>
                </w:tcPr>
                <w:p w14:paraId="1FF957EF" w14:textId="77777777" w:rsidR="003E0274" w:rsidRDefault="00E312EA">
                  <w:r>
                    <w:rPr>
                      <w:color w:val="007A6E"/>
                      <w:sz w:val="17"/>
                      <w:szCs w:val="17"/>
                    </w:rPr>
                    <w:t>paul.gonzalez@dshs.texas.gov</w:t>
                  </w:r>
                </w:p>
              </w:tc>
            </w:tr>
            <w:tr w:rsidR="003E0274" w14:paraId="310CF178" w14:textId="77777777">
              <w:trPr>
                <w:trHeight w:val="630"/>
              </w:trPr>
              <w:tc>
                <w:tcPr>
                  <w:tcW w:w="2619" w:type="dxa"/>
                  <w:tcBorders>
                    <w:top w:val="single" w:sz="2" w:space="0" w:color="C7E8E5"/>
                    <w:bottom w:val="single" w:sz="2" w:space="0" w:color="C7E8E5"/>
                  </w:tcBorders>
                  <w:shd w:val="clear" w:color="auto" w:fill="FFFFFF"/>
                  <w:tcMar>
                    <w:top w:w="80" w:type="dxa"/>
                    <w:bottom w:w="80" w:type="dxa"/>
                  </w:tcMar>
                </w:tcPr>
                <w:p w14:paraId="4CB1AC35" w14:textId="77777777" w:rsidR="003E0274" w:rsidRDefault="00E312EA">
                  <w:r>
                    <w:rPr>
                      <w:sz w:val="19"/>
                      <w:szCs w:val="19"/>
                    </w:rPr>
                    <w:t>Zoonosis</w:t>
                  </w:r>
                </w:p>
              </w:tc>
              <w:tc>
                <w:tcPr>
                  <w:tcW w:w="1104" w:type="dxa"/>
                  <w:tcBorders>
                    <w:top w:val="single" w:sz="2" w:space="0" w:color="C7E8E5"/>
                    <w:bottom w:val="single" w:sz="2" w:space="0" w:color="C7E8E5"/>
                  </w:tcBorders>
                  <w:shd w:val="clear" w:color="auto" w:fill="FFFFFF"/>
                  <w:tcMar>
                    <w:top w:w="80" w:type="dxa"/>
                    <w:bottom w:w="80" w:type="dxa"/>
                  </w:tcMar>
                </w:tcPr>
                <w:p w14:paraId="57284AB0" w14:textId="77777777" w:rsidR="003E0274" w:rsidRDefault="00E312EA">
                  <w:r>
                    <w:rPr>
                      <w:sz w:val="19"/>
                      <w:szCs w:val="19"/>
                    </w:rPr>
                    <w:t>David Smonko, DVM</w:t>
                  </w:r>
                </w:p>
              </w:tc>
              <w:tc>
                <w:tcPr>
                  <w:tcW w:w="2977" w:type="dxa"/>
                  <w:tcBorders>
                    <w:top w:val="single" w:sz="2" w:space="0" w:color="C7E8E5"/>
                    <w:bottom w:val="single" w:sz="2" w:space="0" w:color="C7E8E5"/>
                  </w:tcBorders>
                  <w:shd w:val="clear" w:color="auto" w:fill="FFFFFF"/>
                  <w:tcMar>
                    <w:top w:w="80" w:type="dxa"/>
                    <w:bottom w:w="80" w:type="dxa"/>
                  </w:tcMar>
                </w:tcPr>
                <w:p w14:paraId="3FC62F2F" w14:textId="77777777" w:rsidR="003E0274" w:rsidRDefault="00E312EA">
                  <w:r>
                    <w:rPr>
                      <w:color w:val="007A6E"/>
                      <w:sz w:val="17"/>
                      <w:szCs w:val="17"/>
                    </w:rPr>
                    <w:t>david.smonko@dshs.texas.gov</w:t>
                  </w:r>
                </w:p>
              </w:tc>
            </w:tr>
          </w:tbl>
          <w:p w14:paraId="589868CD" w14:textId="77777777" w:rsidR="003E0274" w:rsidRDefault="003E0274"/>
        </w:tc>
      </w:tr>
    </w:tbl>
    <w:p w14:paraId="0BE18102" w14:textId="77777777" w:rsidR="003E0274" w:rsidRDefault="003E0274">
      <w:pPr>
        <w:spacing w:before="160"/>
      </w:pPr>
    </w:p>
    <w:p w14:paraId="651ED6AE" w14:textId="77777777" w:rsidR="003E0274" w:rsidRDefault="003E0274">
      <w:pPr>
        <w:spacing w:before="160"/>
      </w:pPr>
    </w:p>
    <w:tbl>
      <w:tblPr>
        <w:tblW w:w="9360" w:type="dxa"/>
        <w:tblInd w:w="363" w:type="dxa"/>
        <w:tblLayout w:type="fixed"/>
        <w:tblCellMar>
          <w:top w:w="160" w:type="dxa"/>
          <w:left w:w="360" w:type="dxa"/>
          <w:bottom w:w="160" w:type="dxa"/>
          <w:right w:w="360" w:type="dxa"/>
        </w:tblCellMar>
        <w:tblLook w:val="04A0" w:firstRow="1" w:lastRow="0" w:firstColumn="1" w:lastColumn="0" w:noHBand="0" w:noVBand="1"/>
      </w:tblPr>
      <w:tblGrid>
        <w:gridCol w:w="9360"/>
      </w:tblGrid>
      <w:tr w:rsidR="003E0274" w14:paraId="183DA238" w14:textId="77777777">
        <w:tc>
          <w:tcPr>
            <w:tcW w:w="9360" w:type="dxa"/>
            <w:shd w:val="clear" w:color="auto" w:fill="F59E0B"/>
          </w:tcPr>
          <w:p w14:paraId="6B1ED0D0" w14:textId="77777777" w:rsidR="003E0274" w:rsidRDefault="00E312EA">
            <w:pPr>
              <w:jc w:val="center"/>
            </w:pPr>
            <w:r>
              <w:rPr>
                <w:b/>
                <w:bCs/>
                <w:sz w:val="22"/>
                <w:szCs w:val="22"/>
              </w:rPr>
              <w:t xml:space="preserve">DSHS Central </w:t>
            </w:r>
            <w:proofErr w:type="gramStart"/>
            <w:r>
              <w:rPr>
                <w:b/>
                <w:bCs/>
                <w:sz w:val="22"/>
                <w:szCs w:val="22"/>
              </w:rPr>
              <w:t>Texas  •</w:t>
            </w:r>
            <w:proofErr w:type="gramEnd"/>
            <w:r>
              <w:rPr>
                <w:b/>
                <w:bCs/>
                <w:sz w:val="22"/>
                <w:szCs w:val="22"/>
              </w:rPr>
              <w:t xml:space="preserve">  Public Health Region 7 Serving </w:t>
            </w:r>
            <w:proofErr w:type="gramStart"/>
            <w:r>
              <w:rPr>
                <w:b/>
                <w:bCs/>
                <w:sz w:val="22"/>
                <w:szCs w:val="22"/>
              </w:rPr>
              <w:t>You  •</w:t>
            </w:r>
            <w:proofErr w:type="gramEnd"/>
            <w:r>
              <w:rPr>
                <w:b/>
                <w:bCs/>
                <w:sz w:val="22"/>
                <w:szCs w:val="22"/>
              </w:rPr>
              <w:t xml:space="preserve">  dshs.texas.gov/region7</w:t>
            </w:r>
          </w:p>
        </w:tc>
      </w:tr>
    </w:tbl>
    <w:p w14:paraId="0F84EBFA" w14:textId="77777777" w:rsidR="003E0274" w:rsidRDefault="003E0274"/>
    <w:sectPr w:rsidR="003E0274">
      <w:headerReference w:type="default" r:id="rId25"/>
      <w:footerReference w:type="default" r:id="rId26"/>
      <w:pgSz w:w="12240" w:h="15840"/>
      <w:pgMar w:top="1080" w:right="1080" w:bottom="1080" w:left="1080" w:header="708" w:footer="708"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F7CF" w14:textId="77777777" w:rsidR="002B699A" w:rsidRDefault="002B699A">
      <w:r>
        <w:separator/>
      </w:r>
    </w:p>
  </w:endnote>
  <w:endnote w:type="continuationSeparator" w:id="0">
    <w:p w14:paraId="04641ABC" w14:textId="77777777" w:rsidR="002B699A" w:rsidRDefault="002B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charset w:val="00"/>
    <w:family w:val="roman"/>
    <w:pitch w:val="default"/>
  </w:font>
  <w:font w:name="FreeSans">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E18" w14:textId="77777777" w:rsidR="003E0274" w:rsidRDefault="00E312EA">
    <w:pPr>
      <w:pBdr>
        <w:top w:val="single" w:sz="4" w:space="2" w:color="F59E0B"/>
      </w:pBdr>
      <w:tabs>
        <w:tab w:val="right" w:pos="9026"/>
      </w:tabs>
      <w:spacing w:before="80"/>
    </w:pPr>
    <w:r>
      <w:rPr>
        <w:color w:val="6B7280"/>
        <w:sz w:val="16"/>
        <w:szCs w:val="16"/>
      </w:rPr>
      <w:t>Public Health Region 7 | Temple, Texas | dshs.texas.gov/phr7</w:t>
    </w:r>
    <w:r>
      <w:tab/>
    </w:r>
    <w:r>
      <w:rPr>
        <w:color w:val="6B7280"/>
        <w:sz w:val="16"/>
        <w:szCs w:val="16"/>
      </w:rPr>
      <w:t xml:space="preserve">Page </w:t>
    </w:r>
    <w:r>
      <w:rPr>
        <w:color w:val="6B7280"/>
        <w:sz w:val="16"/>
        <w:szCs w:val="16"/>
      </w:rPr>
      <w:fldChar w:fldCharType="begin"/>
    </w:r>
    <w:r>
      <w:rPr>
        <w:color w:val="6B7280"/>
        <w:sz w:val="16"/>
        <w:szCs w:val="16"/>
      </w:rPr>
      <w:instrText xml:space="preserve"> PAGE </w:instrText>
    </w:r>
    <w:r>
      <w:rPr>
        <w:color w:val="6B7280"/>
        <w:sz w:val="16"/>
        <w:szCs w:val="16"/>
      </w:rPr>
      <w:fldChar w:fldCharType="separate"/>
    </w:r>
    <w:r>
      <w:rPr>
        <w:color w:val="6B7280"/>
        <w:sz w:val="16"/>
        <w:szCs w:val="16"/>
      </w:rPr>
      <w:t>14</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8C00" w14:textId="77777777" w:rsidR="002B699A" w:rsidRDefault="002B699A">
      <w:r>
        <w:separator/>
      </w:r>
    </w:p>
  </w:footnote>
  <w:footnote w:type="continuationSeparator" w:id="0">
    <w:p w14:paraId="5E23F955" w14:textId="77777777" w:rsidR="002B699A" w:rsidRDefault="002B6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84A2" w14:textId="77777777" w:rsidR="003E0274" w:rsidRDefault="00E312EA">
    <w:pPr>
      <w:pBdr>
        <w:bottom w:val="single" w:sz="4" w:space="2" w:color="F59E0B"/>
      </w:pBdr>
      <w:tabs>
        <w:tab w:val="right" w:pos="9026"/>
      </w:tabs>
      <w:spacing w:after="100"/>
    </w:pPr>
    <w:r>
      <w:rPr>
        <w:color w:val="6B7280"/>
        <w:sz w:val="17"/>
        <w:szCs w:val="17"/>
      </w:rPr>
      <w:t>PHR 7 Annual Highlights 2025</w:t>
    </w:r>
    <w:r>
      <w:tab/>
    </w:r>
    <w:r>
      <w:rPr>
        <w:color w:val="6B7280"/>
        <w:sz w:val="17"/>
        <w:szCs w:val="17"/>
      </w:rPr>
      <w:t>Texas Department of State Health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E48FD"/>
    <w:multiLevelType w:val="multilevel"/>
    <w:tmpl w:val="A1D627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C7F1DC5"/>
    <w:multiLevelType w:val="multilevel"/>
    <w:tmpl w:val="8004AE64"/>
    <w:lvl w:ilvl="0">
      <w:start w:val="1"/>
      <w:numFmt w:val="bullet"/>
      <w:lvlText w:val=""/>
      <w:lvlJc w:val="left"/>
      <w:pPr>
        <w:tabs>
          <w:tab w:val="num" w:pos="0"/>
        </w:tabs>
        <w:ind w:left="480" w:hanging="28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2084569843">
    <w:abstractNumId w:val="1"/>
  </w:num>
  <w:num w:numId="2" w16cid:durableId="116997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74"/>
    <w:rsid w:val="00003263"/>
    <w:rsid w:val="000057BF"/>
    <w:rsid w:val="00006F52"/>
    <w:rsid w:val="000568B7"/>
    <w:rsid w:val="001C7B2F"/>
    <w:rsid w:val="001F3D8F"/>
    <w:rsid w:val="00223E9F"/>
    <w:rsid w:val="002704F4"/>
    <w:rsid w:val="002B699A"/>
    <w:rsid w:val="00341DEA"/>
    <w:rsid w:val="00356D69"/>
    <w:rsid w:val="003E0274"/>
    <w:rsid w:val="0047390B"/>
    <w:rsid w:val="0047555A"/>
    <w:rsid w:val="004762BA"/>
    <w:rsid w:val="00524FB4"/>
    <w:rsid w:val="005769F0"/>
    <w:rsid w:val="005C0C3A"/>
    <w:rsid w:val="005C23AD"/>
    <w:rsid w:val="00604F34"/>
    <w:rsid w:val="00650924"/>
    <w:rsid w:val="00677E73"/>
    <w:rsid w:val="006A2484"/>
    <w:rsid w:val="006D604D"/>
    <w:rsid w:val="00744FCE"/>
    <w:rsid w:val="007A359E"/>
    <w:rsid w:val="008C2F5A"/>
    <w:rsid w:val="008D639D"/>
    <w:rsid w:val="00911DC6"/>
    <w:rsid w:val="009E5A16"/>
    <w:rsid w:val="00A10A7B"/>
    <w:rsid w:val="00A51695"/>
    <w:rsid w:val="00A53C34"/>
    <w:rsid w:val="00B131A5"/>
    <w:rsid w:val="00BA3CB2"/>
    <w:rsid w:val="00D65C01"/>
    <w:rsid w:val="00E12600"/>
    <w:rsid w:val="00E27817"/>
    <w:rsid w:val="00E312EA"/>
    <w:rsid w:val="00E84B3E"/>
    <w:rsid w:val="00EC6AF4"/>
    <w:rsid w:val="00F0461D"/>
    <w:rsid w:val="00F05D0E"/>
    <w:rsid w:val="00F431FA"/>
    <w:rsid w:val="00F4330C"/>
    <w:rsid w:val="00F662FC"/>
    <w:rsid w:val="00F724F3"/>
    <w:rsid w:val="00F75BDA"/>
    <w:rsid w:val="00FE7F5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2962"/>
  <w15:docId w15:val="{685EAE91-493A-AD43-9F10-B59C04BE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11827"/>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UnresolvedMention">
    <w:name w:val="Unresolved Mention"/>
    <w:basedOn w:val="DefaultParagraphFont"/>
    <w:uiPriority w:val="99"/>
    <w:semiHidden/>
    <w:unhideWhenUsed/>
    <w:qFormat/>
    <w:rsid w:val="00D93770"/>
    <w:rPr>
      <w:color w:val="605E5C"/>
      <w:shd w:val="clear" w:color="auto" w:fill="E1DFDD"/>
    </w:rPr>
  </w:style>
  <w:style w:type="character" w:styleId="CommentReference">
    <w:name w:val="annotation reference"/>
    <w:basedOn w:val="DefaultParagraphFont"/>
    <w:uiPriority w:val="99"/>
    <w:semiHidden/>
    <w:unhideWhenUsed/>
    <w:qFormat/>
    <w:rsid w:val="00981E3E"/>
    <w:rPr>
      <w:sz w:val="16"/>
      <w:szCs w:val="16"/>
    </w:rPr>
  </w:style>
  <w:style w:type="character" w:customStyle="1" w:styleId="CommentTextChar">
    <w:name w:val="Comment Text Char"/>
    <w:basedOn w:val="DefaultParagraphFont"/>
    <w:link w:val="CommentText"/>
    <w:uiPriority w:val="99"/>
    <w:qFormat/>
    <w:rsid w:val="00981E3E"/>
  </w:style>
  <w:style w:type="character" w:customStyle="1" w:styleId="CommentSubjectChar">
    <w:name w:val="Comment Subject Char"/>
    <w:basedOn w:val="CommentTextChar"/>
    <w:link w:val="CommentSubject"/>
    <w:uiPriority w:val="99"/>
    <w:semiHidden/>
    <w:qFormat/>
    <w:rsid w:val="00981E3E"/>
    <w:rPr>
      <w:b/>
      <w:bCs/>
    </w:rPr>
  </w:style>
  <w:style w:type="character" w:styleId="LineNumber">
    <w:name w:val="line number"/>
  </w:style>
  <w:style w:type="character" w:customStyle="1" w:styleId="grey">
    <w:name w:val="grey"/>
    <w:basedOn w:val="DefaultParagraphFont"/>
    <w:qFormat/>
    <w:rsid w:val="000917FC"/>
  </w:style>
  <w:style w:type="character" w:customStyle="1" w:styleId="cf01">
    <w:name w:val="cf01"/>
    <w:basedOn w:val="DefaultParagraphFont"/>
    <w:qFormat/>
    <w:rsid w:val="00260FA8"/>
    <w:rPr>
      <w:rFonts w:ascii="Segoe UI" w:hAnsi="Segoe UI" w:cs="Segoe UI"/>
      <w:color w:val="111827"/>
      <w:sz w:val="18"/>
      <w:szCs w:val="18"/>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unhideWhenUsed/>
  </w:style>
  <w:style w:type="paragraph" w:styleId="EndnoteText">
    <w:name w:val="endnote text"/>
    <w:link w:val="EndnoteTextChar"/>
    <w:uiPriority w:val="99"/>
    <w:semiHidden/>
    <w:unhideWhenUsed/>
  </w:style>
  <w:style w:type="paragraph" w:styleId="Revision">
    <w:name w:val="Revision"/>
    <w:uiPriority w:val="99"/>
    <w:semiHidden/>
    <w:qFormat/>
    <w:rsid w:val="00981E3E"/>
  </w:style>
  <w:style w:type="paragraph" w:styleId="CommentText">
    <w:name w:val="annotation text"/>
    <w:basedOn w:val="Normal"/>
    <w:link w:val="CommentTextChar"/>
    <w:uiPriority w:val="99"/>
    <w:unhideWhenUsed/>
    <w:rsid w:val="00981E3E"/>
  </w:style>
  <w:style w:type="paragraph" w:styleId="CommentSubject">
    <w:name w:val="annotation subject"/>
    <w:basedOn w:val="CommentText"/>
    <w:next w:val="CommentText"/>
    <w:link w:val="CommentSubjectChar"/>
    <w:uiPriority w:val="99"/>
    <w:semiHidden/>
    <w:unhideWhenUsed/>
    <w:qFormat/>
    <w:rsid w:val="00981E3E"/>
    <w:rPr>
      <w:b/>
      <w:bCs/>
    </w:rPr>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pf0">
    <w:name w:val="pf0"/>
    <w:basedOn w:val="Normal"/>
    <w:qFormat/>
    <w:rsid w:val="00260FA8"/>
    <w:pPr>
      <w:suppressAutoHyphens w:val="0"/>
      <w:spacing w:beforeAutospacing="1"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00B4B-797C-4524-854C-313A6542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3240</Words>
  <Characters>19528</Characters>
  <Application>Microsoft Office Word</Application>
  <DocSecurity>4</DocSecurity>
  <Lines>620</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Garcia,Ilza  (DSHS)</cp:lastModifiedBy>
  <cp:revision>2</cp:revision>
  <cp:lastPrinted>2026-06-11T14:05:00Z</cp:lastPrinted>
  <dcterms:created xsi:type="dcterms:W3CDTF">2026-07-07T14:57:00Z</dcterms:created>
  <dcterms:modified xsi:type="dcterms:W3CDTF">2026-07-07T14:57:00Z</dcterms:modified>
  <dc:language>en-US</dc:language>
</cp:coreProperties>
</file>